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E04A4">
      <w:pPr>
        <w:numPr>
          <w:ilvl w:val="0"/>
          <w:numId w:val="11"/>
        </w:num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Концептуальное проектирование</w:t>
      </w:r>
    </w:p>
    <w:p w14:paraId="15F851F9">
      <w:pPr>
        <w:keepNext w:val="0"/>
        <w:keepLines w:val="0"/>
        <w:pageBreakBefore w:val="0"/>
        <w:widowControl/>
        <w:numPr>
          <w:ilvl w:val="1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48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Ответы на вопросы</w:t>
      </w:r>
    </w:p>
    <w:p w14:paraId="15DFDAEC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Какие транзакции выполняются чаще</w:t>
      </w:r>
    </w:p>
    <w:p w14:paraId="00F74FBD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Наиболее часто выполняются следующие операции:</w:t>
      </w:r>
    </w:p>
    <w:p w14:paraId="7FC5F1EE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регистрация и поиск пользователей; </w:t>
      </w:r>
    </w:p>
    <w:p w14:paraId="0CA9F381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получение списка политик и правил; </w:t>
      </w:r>
    </w:p>
    <w:p w14:paraId="3B16164E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обработка пользовательских запросов; </w:t>
      </w:r>
    </w:p>
    <w:p w14:paraId="0F3D1256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запись запросов в таблицу requests; </w:t>
      </w:r>
    </w:p>
    <w:p w14:paraId="181A4985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запись результатов проверки в таблицу decisions; </w:t>
      </w:r>
    </w:p>
    <w:p w14:paraId="5701233A">
      <w:pPr>
        <w:numPr>
          <w:ilvl w:val="0"/>
          <w:numId w:val="12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просмотр журналов аудита. </w:t>
      </w:r>
    </w:p>
    <w:p w14:paraId="24280913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Наиболее интенсивными являются операции вставки записей в таблицы requests и decisions, поскольку они выполняются при каждом обращении пользователя к системе.</w:t>
      </w:r>
    </w:p>
    <w:p w14:paraId="228E897B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Имеются ли конфиденциальные данные</w:t>
      </w:r>
    </w:p>
    <w:p w14:paraId="783D0F91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Да, база данных содержит конфиденциальную информацию:</w:t>
      </w:r>
    </w:p>
    <w:p w14:paraId="091C8378">
      <w:pPr>
        <w:numPr>
          <w:ilvl w:val="0"/>
          <w:numId w:val="13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хэши паролей пользователей (sys_users.password_hash); </w:t>
      </w:r>
    </w:p>
    <w:p w14:paraId="452432CF">
      <w:pPr>
        <w:numPr>
          <w:ilvl w:val="0"/>
          <w:numId w:val="13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refresh-токены (refresh_tokens.token); </w:t>
      </w:r>
    </w:p>
    <w:p w14:paraId="42AC3196">
      <w:pPr>
        <w:numPr>
          <w:ilvl w:val="0"/>
          <w:numId w:val="13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данные о правилах и политиках доступа; </w:t>
      </w:r>
    </w:p>
    <w:p w14:paraId="7349D616">
      <w:pPr>
        <w:numPr>
          <w:ilvl w:val="0"/>
          <w:numId w:val="13"/>
        </w:numPr>
        <w:tabs>
          <w:tab w:val="left" w:pos="98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журналы запросов и решений системы. </w:t>
      </w:r>
    </w:p>
    <w:p w14:paraId="20A3195E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Доступ к указанным данным должен быть ограничен в соответствии с правами пользователей.</w:t>
      </w:r>
    </w:p>
    <w:p w14:paraId="34A9E773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За какой период хранить данные (прошедший период)</w:t>
      </w:r>
    </w:p>
    <w:p w14:paraId="0A5CA921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Оперативные журналы (requests, decisions) рекомендуется хранить не менее 6 месяцев для проведения анализа и аудита. При необходимости наиболее старые записи могут архивироваться или удаляться.</w:t>
      </w:r>
    </w:p>
    <w:p w14:paraId="3C6199DE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Справочные данные (пользователи, политики, правила, сервисы) хранятся бессрочно.</w:t>
      </w:r>
    </w:p>
    <w:p w14:paraId="6F9BC631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Требования к сети и совместному доступу</w:t>
      </w:r>
    </w:p>
    <w:p w14:paraId="5E600AC5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Система предполагает многопользовательский доступ по локальной сети или через защищённое сетевое соединение. Одновременно могут работать несколько администраторов и прикладных процессов.</w:t>
      </w:r>
    </w:p>
    <w:p w14:paraId="354F11BF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Передача данных между приложением и сервером базы данных может выполняться по SSL/TLS.</w:t>
      </w:r>
    </w:p>
    <w:p w14:paraId="654C7A88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Какой тип защиты от аварийных ситуаций или потерь</w:t>
      </w:r>
    </w:p>
    <w:p w14:paraId="2271CF00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Для защиты от потери данных используются:</w:t>
      </w:r>
    </w:p>
    <w:p w14:paraId="141CCCD0">
      <w:pPr>
        <w:numPr>
          <w:ilvl w:val="0"/>
          <w:numId w:val="14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регулярное резервное копирование; </w:t>
      </w:r>
    </w:p>
    <w:p w14:paraId="23BE0223">
      <w:pPr>
        <w:numPr>
          <w:ilvl w:val="0"/>
          <w:numId w:val="14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транзакционный механизм PostgreSQL; </w:t>
      </w:r>
    </w:p>
    <w:p w14:paraId="7D260BE5">
      <w:pPr>
        <w:numPr>
          <w:ilvl w:val="0"/>
          <w:numId w:val="14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ограничения целостности; </w:t>
      </w:r>
    </w:p>
    <w:p w14:paraId="2D85668F">
      <w:pPr>
        <w:numPr>
          <w:ilvl w:val="0"/>
          <w:numId w:val="14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возможность восстановления из резервных копий. </w:t>
      </w:r>
    </w:p>
    <w:p w14:paraId="2F73DE65">
      <w:pPr>
        <w:keepNext w:val="0"/>
        <w:keepLines w:val="0"/>
        <w:pageBreakBefore w:val="0"/>
        <w:widowControl/>
        <w:numPr>
          <w:ilvl w:val="1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Опишите системную спецификацию для приложения базы данных</w:t>
      </w:r>
    </w:p>
    <w:p w14:paraId="55EB678F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Начальный размер базы данных</w:t>
      </w:r>
    </w:p>
    <w:p w14:paraId="2FCF3F45">
      <w:pPr>
        <w:pStyle w:val="8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sz w:val="28"/>
          <w:szCs w:val="28"/>
        </w:rPr>
        <w:t>На начальном этапе база данных содержит ограниченное количество справочных данных и журналов. Ориентировочный размер составляет от 10 до 50 МБ.</w:t>
      </w:r>
    </w:p>
    <w:p w14:paraId="792A130B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Темп роста</w:t>
      </w:r>
    </w:p>
    <w:p w14:paraId="5FD423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 xml:space="preserve">Основной рост обеспечивается таблицами </w:t>
      </w:r>
      <w:r>
        <w:rPr>
          <w:rStyle w:val="44"/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requests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 xml:space="preserve"> и </w:t>
      </w:r>
      <w:r>
        <w:rPr>
          <w:rStyle w:val="44"/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decisions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. При интенсивной эксплуатации база данных может увеличиваться на несколько тысяч записей в сутки, что соответствует приросту в десятки мегабайт в месяц.</w:t>
      </w:r>
    </w:p>
    <w:p w14:paraId="20385562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Типы информационного поиска и частота их использования</w:t>
      </w:r>
    </w:p>
    <w:p w14:paraId="559A7FB4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Основные типы поиска:</w:t>
      </w:r>
    </w:p>
    <w:p w14:paraId="03737652">
      <w:pPr>
        <w:numPr>
          <w:ilvl w:val="0"/>
          <w:numId w:val="15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поиск пользователей по имени; </w:t>
      </w:r>
    </w:p>
    <w:p w14:paraId="1C54352A">
      <w:pPr>
        <w:numPr>
          <w:ilvl w:val="0"/>
          <w:numId w:val="15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поиск политик и правил по названию; </w:t>
      </w:r>
    </w:p>
    <w:p w14:paraId="72F9AB5B">
      <w:pPr>
        <w:numPr>
          <w:ilvl w:val="0"/>
          <w:numId w:val="15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нечеткий поиск с использованием pg_trgm; </w:t>
      </w:r>
    </w:p>
    <w:p w14:paraId="1D7FC4D4">
      <w:pPr>
        <w:numPr>
          <w:ilvl w:val="0"/>
          <w:numId w:val="15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выборка запросов и решений за определённый период; </w:t>
      </w:r>
    </w:p>
    <w:p w14:paraId="6AB94EAB">
      <w:pPr>
        <w:numPr>
          <w:ilvl w:val="0"/>
          <w:numId w:val="15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получение статистических отчётов. </w:t>
      </w:r>
    </w:p>
    <w:p w14:paraId="5B0A4113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Поиск по пользователям и журналам выполняется наиболее часто.</w:t>
      </w:r>
    </w:p>
    <w:p w14:paraId="623C8F03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Требования к совместному доступу</w:t>
      </w:r>
    </w:p>
    <w:p w14:paraId="471F5607">
      <w:pPr>
        <w:keepNext w:val="0"/>
        <w:keepLines w:val="0"/>
        <w:widowControl/>
        <w:suppressLineNumbers w:val="0"/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Система должна обеспечивать одновременную работу нескольких пользователей и прикладных процессов без нарушения целостности данных. Для этого используются механизмы блокировок и многоверсионности (MVCC) PostgreSQL.</w:t>
      </w:r>
    </w:p>
    <w:p w14:paraId="7E96D5E5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Производительность</w:t>
      </w:r>
    </w:p>
    <w:p w14:paraId="2BB73B68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Время выполнения типовых операций поиска и вставки должно составлять доли секунды. Для обеспечения высокой производительности используются индексы на ключевых полях и внешних ключах.</w:t>
      </w:r>
    </w:p>
    <w:p w14:paraId="0781FE62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Защита</w:t>
      </w:r>
    </w:p>
    <w:p w14:paraId="32194E44">
      <w:pPr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Для защиты данных применяются:</w:t>
      </w:r>
    </w:p>
    <w:p w14:paraId="622B8A06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аутентификация пользователей; </w:t>
      </w:r>
    </w:p>
    <w:p w14:paraId="2F11FA73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разграничение прав доступа; </w:t>
      </w:r>
    </w:p>
    <w:p w14:paraId="067DA052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хранение паролей в виде bcrypt-хэшей; </w:t>
      </w:r>
    </w:p>
    <w:p w14:paraId="629A0A66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ограничения целостности; </w:t>
      </w:r>
    </w:p>
    <w:p w14:paraId="69E44CAD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 xml:space="preserve">аудит действий пользователей; </w:t>
      </w:r>
    </w:p>
    <w:p w14:paraId="23875B97">
      <w:pPr>
        <w:numPr>
          <w:ilvl w:val="0"/>
          <w:numId w:val="16"/>
        </w:numPr>
        <w:tabs>
          <w:tab w:val="left" w:pos="112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</w:rPr>
        <w:t>шифрование соединений.</w:t>
      </w:r>
      <w:bookmarkStart w:id="6" w:name="_GoBack"/>
      <w:bookmarkEnd w:id="6"/>
    </w:p>
    <w:p w14:paraId="6C545685">
      <w:pPr>
        <w:numPr>
          <w:ilvl w:val="2"/>
          <w:numId w:val="11"/>
        </w:numPr>
        <w:tabs>
          <w:tab w:val="left" w:pos="1560"/>
          <w:tab w:val="clear" w:pos="126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Резервное копирование и восстановление</w:t>
      </w:r>
    </w:p>
    <w:p w14:paraId="14B9E481">
      <w:pPr>
        <w:keepNext w:val="0"/>
        <w:keepLines w:val="0"/>
        <w:widowControl/>
        <w:suppressLineNumbers w:val="0"/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Резервное копирование выполняется средствами PostgreSQL (</w:t>
      </w:r>
      <w:r>
        <w:rPr>
          <w:rStyle w:val="44"/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pg_dump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 xml:space="preserve">, </w:t>
      </w:r>
      <w:r>
        <w:rPr>
          <w:rStyle w:val="44"/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pg_restore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 xml:space="preserve">). Полные резервные копии рекомендуется создавать 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ru-RU" w:eastAsia="zh-CN" w:bidi="ar"/>
        </w:rPr>
        <w:t>ежедневно</w:t>
      </w:r>
      <w:r>
        <w:rPr>
          <w:rFonts w:hint="default" w:ascii="Times New Roman Regular" w:hAnsi="Times New Roman Regular" w:eastAsia="SimSun" w:cs="Times New Roman Regular"/>
          <w:kern w:val="0"/>
          <w:sz w:val="28"/>
          <w:szCs w:val="28"/>
          <w:lang w:val="en-US" w:eastAsia="zh-CN" w:bidi="ar"/>
        </w:rPr>
        <w:t>.</w:t>
      </w:r>
    </w:p>
    <w:p w14:paraId="7477A09F">
      <w:pPr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268DFD3E"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Проектирование модели базы данных</w:t>
      </w:r>
    </w:p>
    <w:p w14:paraId="5C1EF3DE">
      <w:pPr>
        <w:numPr>
          <w:ilvl w:val="1"/>
          <w:numId w:val="11"/>
        </w:numPr>
        <w:tabs>
          <w:tab w:val="left" w:pos="126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Markup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в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instrText xml:space="preserve"> HYPERLINK \l "А1" </w:instrTex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separate"/>
      </w:r>
      <w:r>
        <w:rPr>
          <w:rStyle w:val="51"/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Приложении А.1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end"/>
      </w:r>
    </w:p>
    <w:p w14:paraId="3B634709">
      <w:pPr>
        <w:numPr>
          <w:ilvl w:val="1"/>
          <w:numId w:val="11"/>
        </w:numPr>
        <w:tabs>
          <w:tab w:val="left" w:pos="126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ERD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схема в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instrText xml:space="preserve"> HYPERLINK \l "А2" </w:instrTex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separate"/>
      </w:r>
      <w:r>
        <w:rPr>
          <w:rStyle w:val="36"/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Приложении А.2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end"/>
      </w:r>
    </w:p>
    <w:p w14:paraId="2E221A38">
      <w:pPr>
        <w:keepNext w:val="0"/>
        <w:keepLines w:val="0"/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Физическое проектирования - создание таблиц базы данных</w:t>
      </w:r>
    </w:p>
    <w:p w14:paraId="6961243E">
      <w:pPr>
        <w:numPr>
          <w:ilvl w:val="1"/>
          <w:numId w:val="11"/>
        </w:numPr>
        <w:tabs>
          <w:tab w:val="left" w:pos="126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SQL-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скрипт создания таблицы в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instrText xml:space="preserve"> HYPERLINK \l "Б1" </w:instrTex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separate"/>
      </w:r>
      <w:r>
        <w:rPr>
          <w:rStyle w:val="51"/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Приложение Б.1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end"/>
      </w:r>
    </w:p>
    <w:p w14:paraId="4278A6A4">
      <w:pPr>
        <w:numPr>
          <w:ilvl w:val="1"/>
          <w:numId w:val="11"/>
        </w:numPr>
        <w:tabs>
          <w:tab w:val="left" w:pos="1260"/>
          <w:tab w:val="clear" w:pos="420"/>
        </w:tabs>
        <w:spacing w:line="360" w:lineRule="auto"/>
        <w:ind w:left="0" w:leftChars="0" w:firstLine="700" w:firstLineChars="0"/>
        <w:jc w:val="both"/>
        <w:rPr>
          <w:rFonts w:hint="default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ERD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модель базы данных в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instrText xml:space="preserve"> HYPERLINK \l "Б2" </w:instrTex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separate"/>
      </w:r>
      <w:r>
        <w:rPr>
          <w:rStyle w:val="51"/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Приложение Б.2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fldChar w:fldCharType="end"/>
      </w:r>
    </w:p>
    <w:p w14:paraId="5F0DDA1E">
      <w:pPr>
        <w:pStyle w:val="249"/>
        <w:keepNext w:val="0"/>
        <w:keepLines w:val="0"/>
        <w:pageBreakBefore w:val="0"/>
        <w:widowControl/>
        <w:numPr>
          <w:ilvl w:val="0"/>
          <w:numId w:val="11"/>
        </w:numPr>
        <w:tabs>
          <w:tab w:val="left" w:pos="980"/>
          <w:tab w:val="clear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 w:after="480" w:line="360" w:lineRule="auto"/>
        <w:ind w:left="0" w:leftChars="0" w:firstLine="697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bCs/>
          <w:sz w:val="28"/>
          <w:szCs w:val="40"/>
        </w:rPr>
        <w:t xml:space="preserve">Физическое проектирование базы данных </w:t>
      </w:r>
    </w:p>
    <w:p w14:paraId="2E193D7E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t>Анализ т</w:t>
      </w:r>
      <w:r>
        <w:rPr>
          <w:rFonts w:hint="default" w:ascii="Times New Roman Regular" w:hAnsi="Times New Roman Regular" w:cs="Times New Roman Regular"/>
          <w:b w:val="0"/>
          <w:sz w:val="28"/>
          <w:szCs w:val="40"/>
        </w:rPr>
        <w:t>ип</w:t>
      </w: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t>ов</w:t>
      </w:r>
      <w:r>
        <w:rPr>
          <w:rFonts w:hint="default" w:ascii="Times New Roman Regular" w:hAnsi="Times New Roman Regular" w:cs="Times New Roman Regular"/>
          <w:b w:val="0"/>
          <w:sz w:val="28"/>
          <w:szCs w:val="40"/>
        </w:rPr>
        <w:t xml:space="preserve"> данных на предмет занимаемой памяти</w:t>
      </w:r>
    </w:p>
    <w:p w14:paraId="15123B69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</w:pPr>
    </w:p>
    <w:p w14:paraId="0F3915C3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t>Таблица 1 - Анализ типов данных</w:t>
      </w: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10"/>
        <w:gridCol w:w="1190"/>
        <w:gridCol w:w="1380"/>
        <w:gridCol w:w="1965"/>
        <w:gridCol w:w="4424"/>
      </w:tblGrid>
      <w:tr w14:paraId="6027D81C">
        <w:tc>
          <w:tcPr>
            <w:tcW w:w="610" w:type="dxa"/>
          </w:tcPr>
          <w:p w14:paraId="2E12250F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  <w:t>№ п/п</w:t>
            </w:r>
          </w:p>
        </w:tc>
        <w:tc>
          <w:tcPr>
            <w:tcW w:w="1190" w:type="dxa"/>
          </w:tcPr>
          <w:p w14:paraId="384386BC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  <w:t>Таблица</w:t>
            </w:r>
          </w:p>
        </w:tc>
        <w:tc>
          <w:tcPr>
            <w:tcW w:w="1380" w:type="dxa"/>
          </w:tcPr>
          <w:p w14:paraId="137A1E6C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  <w:t>Поле</w:t>
            </w:r>
          </w:p>
        </w:tc>
        <w:tc>
          <w:tcPr>
            <w:tcW w:w="1965" w:type="dxa"/>
          </w:tcPr>
          <w:p w14:paraId="180D715D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  <w:t>Тип</w:t>
            </w:r>
          </w:p>
        </w:tc>
        <w:tc>
          <w:tcPr>
            <w:tcW w:w="4424" w:type="dxa"/>
          </w:tcPr>
          <w:p w14:paraId="4E94EBAC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ru-RU"/>
              </w:rPr>
              <w:t>Пояснение</w:t>
            </w:r>
          </w:p>
        </w:tc>
      </w:tr>
      <w:tr w14:paraId="38CE6ADB">
        <w:tc>
          <w:tcPr>
            <w:tcW w:w="610" w:type="dxa"/>
          </w:tcPr>
          <w:p w14:paraId="68592E77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90" w:type="dxa"/>
          </w:tcPr>
          <w:p w14:paraId="2C098968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hosts</w:t>
            </w:r>
          </w:p>
        </w:tc>
        <w:tc>
          <w:tcPr>
            <w:tcW w:w="1380" w:type="dxa"/>
          </w:tcPr>
          <w:p w14:paraId="2550AA50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ip</w:t>
            </w:r>
          </w:p>
        </w:tc>
        <w:tc>
          <w:tcPr>
            <w:tcW w:w="1965" w:type="dxa"/>
          </w:tcPr>
          <w:p w14:paraId="4F447403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VARCHAR(15)</w:t>
            </w:r>
          </w:p>
        </w:tc>
        <w:tc>
          <w:tcPr>
            <w:tcW w:w="4424" w:type="dxa"/>
          </w:tcPr>
          <w:p w14:paraId="3E4F94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Хранит IPv4-адрес в текстовом виде. Максимальная длина IPv4 составляет 15 символов (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255.255.255.255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), поэтому ограничение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VARCHAR(15)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минимально достаточно и экономит память по сравнению с более длинными строковыми типами.</w:t>
            </w:r>
          </w:p>
        </w:tc>
      </w:tr>
      <w:tr w14:paraId="307D826E">
        <w:tc>
          <w:tcPr>
            <w:tcW w:w="610" w:type="dxa"/>
          </w:tcPr>
          <w:p w14:paraId="0485E252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190" w:type="dxa"/>
          </w:tcPr>
          <w:p w14:paraId="23FC1232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users</w:t>
            </w:r>
          </w:p>
        </w:tc>
        <w:tc>
          <w:tcPr>
            <w:tcW w:w="1380" w:type="dxa"/>
          </w:tcPr>
          <w:p w14:paraId="5706FE8A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user_name</w:t>
            </w:r>
          </w:p>
        </w:tc>
        <w:tc>
          <w:tcPr>
            <w:tcW w:w="1965" w:type="dxa"/>
          </w:tcPr>
          <w:p w14:paraId="2B24D80D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VARCHAR(100)</w:t>
            </w:r>
          </w:p>
        </w:tc>
        <w:tc>
          <w:tcPr>
            <w:tcW w:w="4424" w:type="dxa"/>
          </w:tcPr>
          <w:p w14:paraId="1F8B72D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Используется для хранения имени пользователя. Ограничение в 100 символов более чем достаточно для системных имён и предотвращает хранение чрезмерно длинных значений.</w:t>
            </w:r>
          </w:p>
        </w:tc>
      </w:tr>
      <w:tr w14:paraId="0B3FCB64">
        <w:tc>
          <w:tcPr>
            <w:tcW w:w="610" w:type="dxa"/>
          </w:tcPr>
          <w:p w14:paraId="369EC22D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190" w:type="dxa"/>
          </w:tcPr>
          <w:p w14:paraId="0825B158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service</w:t>
            </w:r>
          </w:p>
        </w:tc>
        <w:tc>
          <w:tcPr>
            <w:tcW w:w="1380" w:type="dxa"/>
          </w:tcPr>
          <w:p w14:paraId="23FEF029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service_name</w:t>
            </w:r>
          </w:p>
        </w:tc>
        <w:tc>
          <w:tcPr>
            <w:tcW w:w="1965" w:type="dxa"/>
          </w:tcPr>
          <w:p w14:paraId="7633F318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TEXT</w:t>
            </w:r>
          </w:p>
        </w:tc>
        <w:tc>
          <w:tcPr>
            <w:tcW w:w="4424" w:type="dxa"/>
          </w:tcPr>
          <w:p w14:paraId="0BCCEC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ru-RU" w:eastAsia="zh-CN" w:bidi="ar"/>
              </w:rPr>
              <w:t>Х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ранит название сервиса произвольной длины. В PostgreSQL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TEXT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и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VARCHAR(n)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имеют одинаковую внутреннюю организацию хранения, поэтому выбор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TEXT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удобен, когда строгого ограничения длины не требуется.</w:t>
            </w:r>
          </w:p>
        </w:tc>
      </w:tr>
      <w:tr w14:paraId="67A32CAC">
        <w:tc>
          <w:tcPr>
            <w:tcW w:w="610" w:type="dxa"/>
          </w:tcPr>
          <w:p w14:paraId="7A4BE8B4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  <w:tc>
          <w:tcPr>
            <w:tcW w:w="1190" w:type="dxa"/>
          </w:tcPr>
          <w:p w14:paraId="503FE2E2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policies</w:t>
            </w:r>
          </w:p>
        </w:tc>
        <w:tc>
          <w:tcPr>
            <w:tcW w:w="1380" w:type="dxa"/>
          </w:tcPr>
          <w:p w14:paraId="26D69324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status</w:t>
            </w:r>
          </w:p>
        </w:tc>
        <w:tc>
          <w:tcPr>
            <w:tcW w:w="1965" w:type="dxa"/>
          </w:tcPr>
          <w:p w14:paraId="4946A74F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BOOLEAN</w:t>
            </w:r>
          </w:p>
        </w:tc>
        <w:tc>
          <w:tcPr>
            <w:tcW w:w="4424" w:type="dxa"/>
          </w:tcPr>
          <w:p w14:paraId="0C0C0D15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  <w:t>Отражает состояние политики (активна или неактивна). Тип BOOLEAN занимает 1 байт и наиболее эффективно подходит для хранения логических значений.</w:t>
            </w:r>
          </w:p>
        </w:tc>
      </w:tr>
      <w:tr w14:paraId="3EE8E837">
        <w:tc>
          <w:tcPr>
            <w:tcW w:w="610" w:type="dxa"/>
          </w:tcPr>
          <w:p w14:paraId="216A71E4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5</w:t>
            </w:r>
          </w:p>
        </w:tc>
        <w:tc>
          <w:tcPr>
            <w:tcW w:w="1190" w:type="dxa"/>
          </w:tcPr>
          <w:p w14:paraId="5D218F9A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rules</w:t>
            </w:r>
          </w:p>
        </w:tc>
        <w:tc>
          <w:tcPr>
            <w:tcW w:w="1380" w:type="dxa"/>
          </w:tcPr>
          <w:p w14:paraId="63901DD5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condition</w:t>
            </w:r>
          </w:p>
        </w:tc>
        <w:tc>
          <w:tcPr>
            <w:tcW w:w="1965" w:type="dxa"/>
          </w:tcPr>
          <w:p w14:paraId="1A2C6D40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JSON</w:t>
            </w:r>
          </w:p>
        </w:tc>
        <w:tc>
          <w:tcPr>
            <w:tcW w:w="4424" w:type="dxa"/>
          </w:tcPr>
          <w:p w14:paraId="4741296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Хранит условия правила в формате JSON. Размер зависит от содержимого, что позволяет сохранять структуры переменной сложности без создания дополнительных таблиц.</w:t>
            </w:r>
          </w:p>
        </w:tc>
      </w:tr>
      <w:tr w14:paraId="71303ECE">
        <w:tc>
          <w:tcPr>
            <w:tcW w:w="610" w:type="dxa"/>
          </w:tcPr>
          <w:p w14:paraId="00CC127C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190" w:type="dxa"/>
            <w:shd w:val="clear"/>
            <w:vAlign w:val="top"/>
          </w:tcPr>
          <w:p w14:paraId="0A301FF8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rules</w:t>
            </w:r>
          </w:p>
        </w:tc>
        <w:tc>
          <w:tcPr>
            <w:tcW w:w="1380" w:type="dxa"/>
            <w:shd w:val="clear"/>
            <w:vAlign w:val="top"/>
          </w:tcPr>
          <w:p w14:paraId="7449F078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effect</w:t>
            </w:r>
          </w:p>
        </w:tc>
        <w:tc>
          <w:tcPr>
            <w:tcW w:w="1965" w:type="dxa"/>
            <w:shd w:val="clear"/>
            <w:vAlign w:val="top"/>
          </w:tcPr>
          <w:p w14:paraId="555FF4BB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BOOLEAN</w:t>
            </w:r>
          </w:p>
        </w:tc>
        <w:tc>
          <w:tcPr>
            <w:tcW w:w="4424" w:type="dxa"/>
          </w:tcPr>
          <w:p w14:paraId="064D6F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Определяет действие правила (разрешить или запретить). Использование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BOOLEAN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обеспечивает компактное и логически корректное хранение значения.</w:t>
            </w:r>
          </w:p>
        </w:tc>
      </w:tr>
      <w:tr w14:paraId="1D87C8CF">
        <w:tc>
          <w:tcPr>
            <w:tcW w:w="610" w:type="dxa"/>
          </w:tcPr>
          <w:p w14:paraId="532EB398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  <w:tc>
          <w:tcPr>
            <w:tcW w:w="1190" w:type="dxa"/>
            <w:shd w:val="clear" w:color="auto" w:fill="auto"/>
            <w:vAlign w:val="top"/>
          </w:tcPr>
          <w:p w14:paraId="0B889DC1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requests</w:t>
            </w:r>
          </w:p>
        </w:tc>
        <w:tc>
          <w:tcPr>
            <w:tcW w:w="1380" w:type="dxa"/>
            <w:shd w:val="clear" w:color="auto" w:fill="auto"/>
            <w:vAlign w:val="top"/>
          </w:tcPr>
          <w:p w14:paraId="4F503D9D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contect</w:t>
            </w:r>
          </w:p>
        </w:tc>
        <w:tc>
          <w:tcPr>
            <w:tcW w:w="1965" w:type="dxa"/>
            <w:shd w:val="clear" w:color="auto" w:fill="auto"/>
            <w:vAlign w:val="top"/>
          </w:tcPr>
          <w:p w14:paraId="0C60FB42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JSONB</w:t>
            </w:r>
          </w:p>
        </w:tc>
        <w:tc>
          <w:tcPr>
            <w:tcW w:w="4424" w:type="dxa"/>
          </w:tcPr>
          <w:p w14:paraId="4E4AE9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Содержит контекст запроса в бинарном формате JSONB. Этот тип эффективнее для поиска и обработки, чем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JSON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, и поддерживает индексацию.</w:t>
            </w:r>
          </w:p>
        </w:tc>
      </w:tr>
      <w:tr w14:paraId="15D045D8">
        <w:tc>
          <w:tcPr>
            <w:tcW w:w="610" w:type="dxa"/>
          </w:tcPr>
          <w:p w14:paraId="264DB329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8</w:t>
            </w:r>
          </w:p>
        </w:tc>
        <w:tc>
          <w:tcPr>
            <w:tcW w:w="1190" w:type="dxa"/>
            <w:shd w:val="clear" w:color="auto" w:fill="auto"/>
            <w:vAlign w:val="top"/>
          </w:tcPr>
          <w:p w14:paraId="37D8D7DC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decisions</w:t>
            </w:r>
          </w:p>
        </w:tc>
        <w:tc>
          <w:tcPr>
            <w:tcW w:w="1380" w:type="dxa"/>
            <w:shd w:val="clear" w:color="auto" w:fill="auto"/>
            <w:vAlign w:val="top"/>
          </w:tcPr>
          <w:p w14:paraId="7713E6FE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result</w:t>
            </w:r>
          </w:p>
        </w:tc>
        <w:tc>
          <w:tcPr>
            <w:tcW w:w="1965" w:type="dxa"/>
            <w:shd w:val="clear" w:color="auto" w:fill="auto"/>
            <w:vAlign w:val="top"/>
          </w:tcPr>
          <w:p w14:paraId="26C5ED4A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 w:eastAsiaTheme="minorEastAsia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BOOLEAN</w:t>
            </w:r>
          </w:p>
        </w:tc>
        <w:tc>
          <w:tcPr>
            <w:tcW w:w="4424" w:type="dxa"/>
          </w:tcPr>
          <w:p w14:paraId="582E4EA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Хранит итоговое решение системы (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TRUE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— разрешено,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FALSE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— запрещено). Тип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BOOLEAN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занимает минимум памяти и соответствует семантике поля.</w:t>
            </w:r>
          </w:p>
        </w:tc>
      </w:tr>
      <w:tr w14:paraId="4B4F7852">
        <w:tc>
          <w:tcPr>
            <w:tcW w:w="610" w:type="dxa"/>
          </w:tcPr>
          <w:p w14:paraId="1D18191A">
            <w:pPr>
              <w:pStyle w:val="249"/>
              <w:keepNext w:val="0"/>
              <w:keepLines w:val="0"/>
              <w:pageBreakBefore w:val="0"/>
              <w:widowControl/>
              <w:numPr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9</w:t>
            </w:r>
          </w:p>
        </w:tc>
        <w:tc>
          <w:tcPr>
            <w:tcW w:w="1190" w:type="dxa"/>
            <w:shd w:val="clear" w:color="auto" w:fill="auto"/>
            <w:vAlign w:val="top"/>
          </w:tcPr>
          <w:p w14:paraId="730C6E0A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/>
              </w:rPr>
              <w:t>sys_users</w:t>
            </w:r>
          </w:p>
        </w:tc>
        <w:tc>
          <w:tcPr>
            <w:tcW w:w="1380" w:type="dxa"/>
            <w:shd w:val="clear" w:color="auto" w:fill="auto"/>
            <w:vAlign w:val="top"/>
          </w:tcPr>
          <w:p w14:paraId="556A866B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password_hash</w:t>
            </w:r>
          </w:p>
        </w:tc>
        <w:tc>
          <w:tcPr>
            <w:tcW w:w="1965" w:type="dxa"/>
            <w:shd w:val="clear" w:color="auto" w:fill="auto"/>
            <w:vAlign w:val="top"/>
          </w:tcPr>
          <w:p w14:paraId="5BDF7195">
            <w:pPr>
              <w:pStyle w:val="24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tabs>
                <w:tab w:val="left" w:pos="9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0" w:firstLineChars="0"/>
              <w:jc w:val="both"/>
              <w:textAlignment w:val="auto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  <w:lang w:val="en-US" w:eastAsia="zh-CN" w:bidi="ar-SA"/>
              </w:rPr>
              <w:t>CHAR(60)</w:t>
            </w:r>
          </w:p>
        </w:tc>
        <w:tc>
          <w:tcPr>
            <w:tcW w:w="4424" w:type="dxa"/>
          </w:tcPr>
          <w:p w14:paraId="7EF4DC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cs="Times New Roman Regular"/>
                <w:b w:val="0"/>
                <w:sz w:val="24"/>
                <w:szCs w:val="24"/>
                <w:vertAlign w:val="baseline"/>
              </w:rPr>
            </w:pP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Хранит хэш пароля, сформированный алгоритмом bcrypt, который всегда имеет фиксированную длину 60 символов. Использование </w:t>
            </w:r>
            <w:r>
              <w:rPr>
                <w:rStyle w:val="44"/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>CHAR(60)</w:t>
            </w:r>
            <w:r>
              <w:rPr>
                <w:rFonts w:hint="default" w:ascii="Times New Roman Regular" w:hAnsi="Times New Roman Regular" w:eastAsia="SimSun" w:cs="Times New Roman Regular"/>
                <w:kern w:val="0"/>
                <w:sz w:val="24"/>
                <w:szCs w:val="24"/>
                <w:lang w:val="en-US" w:eastAsia="zh-CN" w:bidi="ar"/>
              </w:rPr>
              <w:t xml:space="preserve"> гарантирует строго фиксированный размер значения.</w:t>
            </w:r>
          </w:p>
        </w:tc>
      </w:tr>
    </w:tbl>
    <w:p w14:paraId="7F537FEC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40"/>
        </w:rPr>
      </w:pPr>
    </w:p>
    <w:p w14:paraId="6C07F4B5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</w:pPr>
    </w:p>
    <w:p w14:paraId="7D62676E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t xml:space="preserve">Индексы в </w:t>
      </w: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instrText xml:space="preserve"> HYPERLINK \l "В1" </w:instrText>
      </w: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fldChar w:fldCharType="separate"/>
      </w:r>
      <w:r>
        <w:rPr>
          <w:rStyle w:val="51"/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t>Приложении В.1</w:t>
      </w:r>
      <w:r>
        <w:rPr>
          <w:rFonts w:hint="default" w:ascii="Times New Roman Regular" w:hAnsi="Times New Roman Regular" w:cs="Times New Roman Regular"/>
          <w:b w:val="0"/>
          <w:sz w:val="28"/>
          <w:szCs w:val="40"/>
          <w:lang w:val="ru-RU"/>
        </w:rPr>
        <w:fldChar w:fldCharType="end"/>
      </w:r>
    </w:p>
    <w:p w14:paraId="4210E213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</w:p>
    <w:p w14:paraId="002F7B16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Представления</w:t>
      </w:r>
    </w:p>
    <w:p w14:paraId="46C86231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</w:p>
    <w:p w14:paraId="2EE56F21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Реализованы представления предоставляющие информацию по следующим пунктам:</w:t>
      </w:r>
    </w:p>
    <w:p w14:paraId="72C1F1FA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журнал аудита с пояснениями</w:t>
      </w: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en-US"/>
        </w:rPr>
        <w:t>;</w:t>
      </w:r>
    </w:p>
    <w:p w14:paraId="17709D48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список пользователей на хосте;</w:t>
      </w:r>
    </w:p>
    <w:p w14:paraId="5BEA878B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Количество правил и сервисов в политике;</w:t>
      </w:r>
    </w:p>
    <w:p w14:paraId="0D29EADD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Количество запросов с хоста за 6 месяцев;</w:t>
      </w:r>
    </w:p>
    <w:p w14:paraId="595BA978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пользователи без политик;</w:t>
      </w:r>
    </w:p>
    <w:p w14:paraId="566F3D09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популярность сервиса;</w:t>
      </w:r>
    </w:p>
    <w:p w14:paraId="45A29F60">
      <w:pPr>
        <w:pStyle w:val="249"/>
        <w:keepNext w:val="0"/>
        <w:keepLines w:val="0"/>
        <w:pageBreakBefore w:val="0"/>
        <w:widowControl/>
        <w:numPr>
          <w:ilvl w:val="0"/>
          <w:numId w:val="17"/>
        </w:numPr>
        <w:tabs>
          <w:tab w:val="left" w:pos="992"/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процент отказа пользователям.</w:t>
      </w:r>
    </w:p>
    <w:p w14:paraId="3A59D13F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92"/>
          <w:tab w:val="left" w:pos="11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</w:p>
    <w:p w14:paraId="6CD2D9D9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 xml:space="preserve">Схема топологии базы данных в </w:t>
      </w: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fldChar w:fldCharType="begin"/>
      </w: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instrText xml:space="preserve"> HYPERLINK \l "В2" </w:instrText>
      </w: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fldChar w:fldCharType="separate"/>
      </w:r>
      <w:r>
        <w:rPr>
          <w:rStyle w:val="51"/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Приложении В.2</w:t>
      </w: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fldChar w:fldCharType="end"/>
      </w:r>
    </w:p>
    <w:p w14:paraId="163A6BA9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</w:pPr>
    </w:p>
    <w:p w14:paraId="5AE1DDAC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/>
          <w:lang w:val="ru-RU"/>
        </w:rPr>
      </w:pPr>
      <w:r>
        <w:rPr>
          <w:rFonts w:hint="default" w:ascii="Times New Roman Regular" w:hAnsi="Times New Roman Regular" w:cs="Times New Roman Regular"/>
          <w:b w:val="0"/>
          <w:sz w:val="28"/>
          <w:szCs w:val="28"/>
          <w:lang w:val="ru-RU"/>
        </w:rPr>
        <w:t>Возможные средства защиты данных в базе данных:</w:t>
      </w:r>
    </w:p>
    <w:p w14:paraId="1C60BB8A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разграничение прав доступа с использованием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GRANT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и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REVOKE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;</w:t>
      </w:r>
    </w:p>
    <w:p w14:paraId="051C0A84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аутентификация пользователей;</w:t>
      </w:r>
    </w:p>
    <w:p w14:paraId="7D20F799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хранение пароля в виде хэша;</w:t>
      </w:r>
    </w:p>
    <w:p w14:paraId="7483DBB2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ограничения целостности;</w:t>
      </w:r>
    </w:p>
    <w:p w14:paraId="04496C78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каскадное удаление зависимых данных;</w:t>
      </w:r>
    </w:p>
    <w:p w14:paraId="661C4F72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журналирование;</w:t>
      </w:r>
    </w:p>
    <w:p w14:paraId="36647927">
      <w:pPr>
        <w:pStyle w:val="249"/>
        <w:keepNext w:val="0"/>
        <w:keepLines w:val="0"/>
        <w:pageBreakBefore w:val="0"/>
        <w:widowControl/>
        <w:numPr>
          <w:ilvl w:val="0"/>
          <w:numId w:val="18"/>
        </w:numPr>
        <w:tabs>
          <w:tab w:val="left" w:pos="112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резервное копирование и восстановление.</w:t>
      </w:r>
    </w:p>
    <w:p w14:paraId="2FDA31E9">
      <w:pPr>
        <w:pStyle w:val="249"/>
        <w:keepNext w:val="0"/>
        <w:keepLines w:val="0"/>
        <w:pageBreakBefore w:val="0"/>
        <w:widowControl/>
        <w:numPr>
          <w:numId w:val="0"/>
        </w:numPr>
        <w:tabs>
          <w:tab w:val="left" w:pos="9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00" w:leftChars="0"/>
        <w:jc w:val="both"/>
        <w:textAlignment w:val="auto"/>
        <w:rPr>
          <w:rFonts w:hint="default"/>
          <w:lang w:val="ru-RU"/>
        </w:rPr>
      </w:pPr>
    </w:p>
    <w:p w14:paraId="0EF068E7">
      <w:pPr>
        <w:pStyle w:val="249"/>
        <w:keepNext w:val="0"/>
        <w:keepLines w:val="0"/>
        <w:pageBreakBefore w:val="0"/>
        <w:widowControl/>
        <w:numPr>
          <w:ilvl w:val="1"/>
          <w:numId w:val="11"/>
        </w:numPr>
        <w:tabs>
          <w:tab w:val="left" w:pos="980"/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0" w:firstLineChars="0"/>
        <w:jc w:val="both"/>
        <w:textAlignment w:val="auto"/>
        <w:rPr>
          <w:rFonts w:hint="default"/>
          <w:lang w:val="ru-RU"/>
        </w:rPr>
      </w:pPr>
      <w:r>
        <w:rPr>
          <w:rFonts w:hint="default"/>
          <w:lang w:val="ru-RU"/>
        </w:rPr>
        <w:br w:type="page"/>
      </w:r>
    </w:p>
    <w:p w14:paraId="15B3D6C8">
      <w:pPr>
        <w:numPr>
          <w:numId w:val="0"/>
        </w:numPr>
        <w:tabs>
          <w:tab w:val="left" w:pos="839"/>
        </w:tabs>
        <w:spacing w:line="360" w:lineRule="auto"/>
        <w:ind w:left="420" w:leftChars="0"/>
        <w:jc w:val="center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Приложение А</w:t>
      </w:r>
    </w:p>
    <w:p w14:paraId="4464FBB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 w:line="360" w:lineRule="auto"/>
        <w:ind w:left="420" w:left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53BD97C2">
      <w:pPr>
        <w:numPr>
          <w:numId w:val="0"/>
        </w:numPr>
        <w:tabs>
          <w:tab w:val="left" w:pos="839"/>
        </w:tabs>
        <w:spacing w:line="360" w:lineRule="auto"/>
        <w:ind w:left="420" w:leftChars="0"/>
        <w:jc w:val="both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bookmarkStart w:id="0" w:name="А1"/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Листинг А.1 -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Markup ERD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диаграммы</w:t>
      </w:r>
    </w:p>
    <w:bookmarkEnd w:id="0"/>
    <w:p w14:paraId="53F538C5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requests {</w:t>
      </w:r>
    </w:p>
    <w:p w14:paraId="5467CF2B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user_id int &gt; user.user_id</w:t>
      </w:r>
    </w:p>
    <w:p w14:paraId="7C5D996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context jsonb</w:t>
      </w:r>
    </w:p>
    <w:p w14:paraId="48BA46A1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timestamp timestamp</w:t>
      </w:r>
    </w:p>
    <w:p w14:paraId="24AA4EBE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request_id int pk</w:t>
      </w:r>
    </w:p>
    <w:p w14:paraId="45423E5F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09167CB4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44BF08BA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services {</w:t>
      </w:r>
    </w:p>
    <w:p w14:paraId="7455C129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service_id int pk</w:t>
      </w:r>
    </w:p>
    <w:p w14:paraId="6B6C1C9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service_name text</w:t>
      </w:r>
    </w:p>
    <w:p w14:paraId="5F499BE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1EE7D8C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26011875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users {</w:t>
      </w:r>
    </w:p>
    <w:p w14:paraId="7D6887A5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host_id int &gt; hosts.host_id</w:t>
      </w:r>
    </w:p>
    <w:p w14:paraId="7934D7E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user_id int pk</w:t>
      </w:r>
    </w:p>
    <w:p w14:paraId="4D141F2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user_name varchar(100)</w:t>
      </w:r>
    </w:p>
    <w:p w14:paraId="6287B1F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uid int</w:t>
      </w:r>
    </w:p>
    <w:p w14:paraId="347C0DEC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gid int</w:t>
      </w:r>
    </w:p>
    <w:p w14:paraId="6566774F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6B5C5C2A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7BAA4E3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hosts {</w:t>
      </w:r>
    </w:p>
    <w:p w14:paraId="3EEABC5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host_id integer pk</w:t>
      </w:r>
    </w:p>
    <w:p w14:paraId="75672C9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ip varchar(15)</w:t>
      </w:r>
    </w:p>
    <w:p w14:paraId="54A00959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6665AB7A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531BB60F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rules {</w:t>
      </w:r>
    </w:p>
    <w:p w14:paraId="2C35ECC6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rule_id int pk</w:t>
      </w:r>
    </w:p>
    <w:p w14:paraId="4CA4ACED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rule_name varchar(100)</w:t>
      </w:r>
    </w:p>
    <w:p w14:paraId="058AFB84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condition json</w:t>
      </w:r>
    </w:p>
    <w:p w14:paraId="1385AE2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effect bool</w:t>
      </w:r>
    </w:p>
    <w:p w14:paraId="0CD43850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4F6A0BE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2137EB4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decisions {</w:t>
      </w:r>
    </w:p>
    <w:p w14:paraId="758F131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timestamp timestamp</w:t>
      </w:r>
    </w:p>
    <w:p w14:paraId="4B931AA5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decision_id int pk</w:t>
      </w:r>
    </w:p>
    <w:p w14:paraId="559F2717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request_id int &gt; requests.request_id</w:t>
      </w:r>
    </w:p>
    <w:p w14:paraId="32D64F97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policy_id int &gt; policies.policy_id</w:t>
      </w:r>
    </w:p>
    <w:p w14:paraId="129FF46C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result bool</w:t>
      </w:r>
    </w:p>
    <w:p w14:paraId="038F267A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4961EE3C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7D3A4E71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policies {</w:t>
      </w:r>
    </w:p>
    <w:p w14:paraId="19036898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policy_id int pk</w:t>
      </w:r>
    </w:p>
    <w:p w14:paraId="198B487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policy_name varchar(10)</w:t>
      </w:r>
    </w:p>
    <w:p w14:paraId="1AF99B9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user_id int &gt; users.user_id</w:t>
      </w:r>
    </w:p>
    <w:p w14:paraId="6EFB41A1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status bool</w:t>
      </w:r>
    </w:p>
    <w:p w14:paraId="43BAC956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00CADAFF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3AD1B6FB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policy_contents {</w:t>
      </w:r>
    </w:p>
    <w:p w14:paraId="5CB790D1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policy_id int &gt; policies.policy_id</w:t>
      </w:r>
    </w:p>
    <w:p w14:paraId="5DC447C9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service_id int &gt; services.service_id</w:t>
      </w:r>
    </w:p>
    <w:p w14:paraId="032E5D86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rule_id int &gt; rules.rule_id</w:t>
      </w:r>
    </w:p>
    <w:p w14:paraId="4D6ECCB8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59D2BFC4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5517368B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refresh_tokens {</w:t>
      </w:r>
    </w:p>
    <w:p w14:paraId="2F232B5A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id int pk</w:t>
      </w:r>
    </w:p>
    <w:p w14:paraId="38CB1191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token text</w:t>
      </w:r>
    </w:p>
    <w:p w14:paraId="0669E5E7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username text</w:t>
      </w:r>
    </w:p>
    <w:p w14:paraId="5922A723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created_at timestamp</w:t>
      </w:r>
    </w:p>
    <w:p w14:paraId="715A2612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17D9FC0D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</w:p>
    <w:p w14:paraId="373EB594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sys_users {</w:t>
      </w:r>
    </w:p>
    <w:p w14:paraId="38D458DD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id int pk</w:t>
      </w:r>
    </w:p>
    <w:p w14:paraId="0D008A18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username text</w:t>
      </w:r>
    </w:p>
    <w:p w14:paraId="40B3CB1C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ab/>
      </w:r>
      <w:r>
        <w:rPr>
          <w:rFonts w:hint="default" w:ascii="Courier New Regular" w:hAnsi="Courier New Regular" w:cs="Courier New Regular"/>
          <w:lang w:val="ru-RU"/>
        </w:rPr>
        <w:t>password_hash char(60)</w:t>
      </w:r>
    </w:p>
    <w:p w14:paraId="07D14A75">
      <w:pPr>
        <w:numPr>
          <w:ilvl w:val="0"/>
          <w:numId w:val="0"/>
        </w:numPr>
        <w:tabs>
          <w:tab w:val="left" w:pos="839"/>
        </w:tabs>
        <w:ind w:left="420" w:leftChars="0"/>
        <w:rPr>
          <w:rFonts w:hint="default" w:ascii="Courier New Regular" w:hAnsi="Courier New Regular" w:cs="Courier New Regular"/>
          <w:lang w:val="ru-RU"/>
        </w:rPr>
      </w:pPr>
      <w:r>
        <w:rPr>
          <w:rFonts w:hint="default" w:ascii="Courier New Regular" w:hAnsi="Courier New Regular" w:cs="Courier New Regular"/>
          <w:lang w:val="ru-RU"/>
        </w:rPr>
        <w:t>}</w:t>
      </w:r>
    </w:p>
    <w:p w14:paraId="5299E903">
      <w:pPr>
        <w:numPr>
          <w:numId w:val="0"/>
        </w:numPr>
        <w:tabs>
          <w:tab w:val="left" w:pos="839"/>
        </w:tabs>
        <w:ind w:left="420" w:leftChars="0"/>
        <w:rPr>
          <w:rFonts w:hint="default"/>
          <w:lang w:val="ru-RU"/>
        </w:rPr>
      </w:pPr>
    </w:p>
    <w:p w14:paraId="26050D3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0"/>
        <w:ind w:left="0" w:leftChars="0" w:firstLine="0" w:firstLineChars="0"/>
        <w:jc w:val="center"/>
        <w:textAlignment w:val="auto"/>
        <w:rPr>
          <w:rFonts w:hint="default"/>
          <w:lang w:val="ru-RU"/>
        </w:rPr>
      </w:pPr>
      <w:bookmarkStart w:id="1" w:name="А2"/>
      <w:r>
        <w:rPr>
          <w:rFonts w:hint="default"/>
          <w:lang w:val="ru-RU"/>
        </w:rPr>
        <w:drawing>
          <wp:inline distT="0" distB="0" distL="114300" distR="114300">
            <wp:extent cx="5932170" cy="4211955"/>
            <wp:effectExtent l="0" t="0" r="11430" b="4445"/>
            <wp:docPr id="1" name="Picture 1" descr="e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er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2170" cy="421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C654B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0" w:line="360" w:lineRule="auto"/>
        <w:ind w:left="420" w:left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Рисунок А.2 -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ERD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диаграмма базы данных</w:t>
      </w:r>
      <w:bookmarkEnd w:id="1"/>
    </w:p>
    <w:p w14:paraId="68EC654A">
      <w:pPr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62B7952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Приложение Б</w:t>
      </w:r>
    </w:p>
    <w:p w14:paraId="1DD60F2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 w:line="360" w:lineRule="auto"/>
        <w:ind w:left="420" w:left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4E66C23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bookmarkStart w:id="2" w:name="Б1"/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Листинг Б.1 -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>SQL-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скрипт создания таблиц базы данных</w:t>
      </w:r>
    </w:p>
    <w:bookmarkEnd w:id="2"/>
    <w:p w14:paraId="3270CA8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hosts (</w:t>
      </w:r>
    </w:p>
    <w:p w14:paraId="467CF32D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host_id SERIAL PRIMARY KEY,</w:t>
      </w:r>
    </w:p>
    <w:p w14:paraId="17760C4E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ip VARCHAR(15) NOT NULL UNIQUE,</w:t>
      </w:r>
    </w:p>
    <w:p w14:paraId="3F976296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CHECK (</w:t>
      </w:r>
    </w:p>
    <w:p w14:paraId="7C63353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ip ~ '^((25[0-5]|2[0-4][0-9]|1?[0-9]{1,2})\.){3}(25[0-5]|2[0-4][0-9]|1?[0-9]{1,2})$'</w:t>
      </w:r>
    </w:p>
    <w:p w14:paraId="6863736D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</w:t>
      </w:r>
    </w:p>
    <w:p w14:paraId="1D2C1B6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34C199F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026BB778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users (</w:t>
      </w:r>
    </w:p>
    <w:p w14:paraId="0E5B3C4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user_id SERIAL PRIMARY KEY,</w:t>
      </w:r>
    </w:p>
    <w:p w14:paraId="4D91B996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 xml:space="preserve">user_name VARCHAR(100) NOT NULL UNIQUE, </w:t>
      </w:r>
    </w:p>
    <w:p w14:paraId="019671D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uid INT NOT NULL,</w:t>
      </w:r>
    </w:p>
    <w:p w14:paraId="259A333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gid INT</w:t>
      </w:r>
    </w:p>
    <w:p w14:paraId="1C1457EB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host_id INT NOT NULL REFERENCES hosts(host_id) ON DELETE CASCADE</w:t>
      </w:r>
    </w:p>
    <w:p w14:paraId="60696F9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354DB40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58E0D8C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services (</w:t>
      </w:r>
    </w:p>
    <w:p w14:paraId="296A72FE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service_id SERIAL PRIMARY KEY,</w:t>
      </w:r>
    </w:p>
    <w:p w14:paraId="5932D5D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service_name TEXT NOT NULL UNIQUE</w:t>
      </w:r>
    </w:p>
    <w:p w14:paraId="619271C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0F3FE8EF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2204812D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rules (</w:t>
      </w:r>
    </w:p>
    <w:p w14:paraId="33A485DB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rule_id SERIAL PRIMARY KEY,</w:t>
      </w:r>
    </w:p>
    <w:p w14:paraId="585D15C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rule_name VARCHAR(100) NOT NULL UNIQUE,</w:t>
      </w:r>
    </w:p>
    <w:p w14:paraId="26C8D405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condition JSON NOT NULL,</w:t>
      </w:r>
    </w:p>
    <w:p w14:paraId="29575DF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effect BOOLEAN NOT NULL DEFAULT false</w:t>
      </w:r>
    </w:p>
    <w:p w14:paraId="48C9D716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70C8E8A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1FED30D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policies (</w:t>
      </w:r>
    </w:p>
    <w:p w14:paraId="75B22879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policy_id SERIAL PRIMARY KEY,</w:t>
      </w:r>
    </w:p>
    <w:p w14:paraId="57AAA6AE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policy_name VARCHAR(100) NOT NULL UNIQUE,</w:t>
      </w:r>
    </w:p>
    <w:p w14:paraId="193D6BF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user_id INT NOT NULL UNIQUE REFERENCES users(user_id) ON DELETE CASCADE,</w:t>
      </w:r>
    </w:p>
    <w:p w14:paraId="6DE8094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status BOOLEAN NOT NULL DEFAULT false</w:t>
      </w:r>
    </w:p>
    <w:p w14:paraId="5A441DF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4554B988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1F03FAC9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policy_contents (</w:t>
      </w:r>
    </w:p>
    <w:p w14:paraId="1D9EFBC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policy_id INT NOT NULL REFERENCES policies(policy_id) ON DELETE CASCADE,</w:t>
      </w:r>
    </w:p>
    <w:p w14:paraId="226E0AA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service_id INT NOT NULL REFERENCES services(service_id) ON DELETE CASCADE,</w:t>
      </w:r>
    </w:p>
    <w:p w14:paraId="00DB7B2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rule_id INT NOT NULL REFERENCES rules(rule_id) ON DELETE CASCADE,</w:t>
      </w:r>
    </w:p>
    <w:p w14:paraId="40A6768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PRIMARY KEY (policy_id, service_id)</w:t>
      </w:r>
    </w:p>
    <w:p w14:paraId="3172D96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4180C03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7FED8A8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requests (</w:t>
      </w:r>
    </w:p>
    <w:p w14:paraId="384E191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request_id SERIAL PRIMARY KEY,</w:t>
      </w:r>
    </w:p>
    <w:p w14:paraId="1A9B217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user_id INT REFERENCES users(user_id) ON DELETE CASCADE,</w:t>
      </w:r>
    </w:p>
    <w:p w14:paraId="5657690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context JSONB NOT NULL DEFAULT '{"data": null}',</w:t>
      </w:r>
    </w:p>
    <w:p w14:paraId="4D103B5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timestamp TIMESTAMP NOT NULL DEFAULT NOW()</w:t>
      </w:r>
    </w:p>
    <w:p w14:paraId="51138DDC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56CF4F6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58EF5E9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decisions (</w:t>
      </w:r>
    </w:p>
    <w:p w14:paraId="3F23D67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decision_id SERIAL PRIMARY KEY,</w:t>
      </w:r>
    </w:p>
    <w:p w14:paraId="595B001C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request_id INT NOT NULL REFERENCES requests(request_id) ON DELETE CASCADE,</w:t>
      </w:r>
    </w:p>
    <w:p w14:paraId="2ABB043E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policy_id INT REFERENCES policies(policy_id) ON DELETE CASCADE,</w:t>
      </w:r>
    </w:p>
    <w:p w14:paraId="50E2F0E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result BOOLEAN NOT NULL</w:t>
      </w:r>
    </w:p>
    <w:p w14:paraId="27514E3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timestamp TIMESTAMP NOT NULL DEFAULT NOW()</w:t>
      </w:r>
    </w:p>
    <w:p w14:paraId="5FCAF26B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6D1ED4D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7C4CBF0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refresh_tokens (</w:t>
      </w:r>
    </w:p>
    <w:p w14:paraId="3ABD7CDD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id SERIAL PRIMARY KEY,</w:t>
      </w:r>
    </w:p>
    <w:p w14:paraId="36EE6E09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token TEXT NOT NULL,</w:t>
      </w:r>
    </w:p>
    <w:p w14:paraId="1B363C9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username TEXT NOT NULL,</w:t>
      </w:r>
    </w:p>
    <w:p w14:paraId="292AB8C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created_at TIMESTAMP DEFAULT NOW() NOT NULL</w:t>
      </w:r>
    </w:p>
    <w:p w14:paraId="1F9FD6CF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63053A9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3357A6F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TABLE sys_users (</w:t>
      </w:r>
    </w:p>
    <w:p w14:paraId="374215E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id SERIAL PRIMARY KEY,</w:t>
      </w:r>
    </w:p>
    <w:p w14:paraId="435D5E34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username TEXT NOT NULL,</w:t>
      </w:r>
    </w:p>
    <w:p w14:paraId="1FFAD927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password_hash CHAR(60) NOT NULL</w:t>
      </w:r>
    </w:p>
    <w:p w14:paraId="4D1B4A9C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);</w:t>
      </w:r>
    </w:p>
    <w:p w14:paraId="2929882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bookmarkStart w:id="3" w:name="Б2"/>
      <w:r>
        <w:rPr>
          <w:rFonts w:hint="default" w:ascii="Courier New Regular" w:hAnsi="Courier New Regular" w:cs="Courier New Regular"/>
          <w:sz w:val="20"/>
          <w:szCs w:val="20"/>
          <w:lang w:val="ru-RU"/>
        </w:rPr>
        <w:drawing>
          <wp:inline distT="0" distB="0" distL="114300" distR="114300">
            <wp:extent cx="5935345" cy="6902450"/>
            <wp:effectExtent l="0" t="0" r="8255" b="6350"/>
            <wp:docPr id="2" name="Picture 2" descr="physic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hysical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690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D1BA1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0" w:line="360" w:lineRule="auto"/>
        <w:ind w:left="0" w:leftChars="0" w:firstLine="0" w:firstLine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 xml:space="preserve">Рисунок Б.2 - </w:t>
      </w:r>
      <w:r>
        <w:rPr>
          <w:rFonts w:hint="default" w:ascii="Times New Roman Regular" w:hAnsi="Times New Roman Regular" w:cs="Times New Roman Regular"/>
          <w:sz w:val="28"/>
          <w:szCs w:val="28"/>
          <w:lang w:val="en-US"/>
        </w:rPr>
        <w:t xml:space="preserve">ERD </w:t>
      </w: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модель базы данных</w:t>
      </w:r>
      <w:bookmarkEnd w:id="3"/>
    </w:p>
    <w:p w14:paraId="3627238F">
      <w:pPr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37B8B743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Приложение В</w:t>
      </w:r>
    </w:p>
    <w:p w14:paraId="09CBF5CA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480" w:line="360" w:lineRule="auto"/>
        <w:ind w:left="0" w:leftChars="0" w:firstLine="0" w:firstLine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(обязательное)</w:t>
      </w:r>
    </w:p>
    <w:p w14:paraId="2A5F26F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bookmarkStart w:id="4" w:name="В1"/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Листинг В.1 - Индексы в базе данных</w:t>
      </w:r>
    </w:p>
    <w:bookmarkEnd w:id="4"/>
    <w:p w14:paraId="711B44D3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 Расширение для нечеткого поиска по строковым полям</w:t>
      </w:r>
    </w:p>
    <w:p w14:paraId="4660BCF0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EXTENSION IF NOT EXISTS pg_trgm;</w:t>
      </w:r>
    </w:p>
    <w:p w14:paraId="04D09A5A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7A9F3389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--1. Индексы на внешние ключи (ускоряют JOIN и каскадные операции)</w:t>
      </w:r>
    </w:p>
    <w:p w14:paraId="68B6A430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7071A50A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idx_users_host_id ON users(host_id);</w:t>
      </w:r>
    </w:p>
    <w:p w14:paraId="6219EAA5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idx_policies_user_id ON policies(user_id);</w:t>
      </w:r>
    </w:p>
    <w:p w14:paraId="5E1B3AB8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idx_requests_user_id ON requests(user_id);</w:t>
      </w:r>
    </w:p>
    <w:p w14:paraId="32FF0A14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idx_decisions_request_id ON decisions(request_id);</w:t>
      </w:r>
    </w:p>
    <w:p w14:paraId="47EA6D4B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idx_decisions_policy_id ON decisions(policy_id);</w:t>
      </w:r>
    </w:p>
    <w:p w14:paraId="36B09312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idx_policy_contents_rule_id ON policy_contents(rule_id);</w:t>
      </w:r>
    </w:p>
    <w:p w14:paraId="2272E6CE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idx_policy_contents_service_id ON policy_contents(service_id);</w:t>
      </w:r>
    </w:p>
    <w:p w14:paraId="4809920B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24C76EE3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-- 2. Индексы по времени (ускоряют выборки за определенный период)</w:t>
      </w:r>
    </w:p>
    <w:p w14:paraId="4E05B532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2591DBD7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idx_requests_timestamp ON requests(timestamp);</w:t>
      </w:r>
    </w:p>
    <w:p w14:paraId="5B32C6A7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idx_decisions_timestamp ON decisions(timestamp);</w:t>
      </w:r>
    </w:p>
    <w:p w14:paraId="25A32A81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577489E3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-- 3. Индекс по статусу политик (ускоряет поиск активных/неактивных политик)</w:t>
      </w:r>
    </w:p>
    <w:p w14:paraId="65B07600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0829F37F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idx_policies_status</w:t>
      </w:r>
    </w:p>
    <w:p w14:paraId="5549DABF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ON policies(status);</w:t>
      </w:r>
    </w:p>
    <w:p w14:paraId="0E4E92F3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1399911E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-- 4. Индексы для нечеткого поиска (поиск по части слова и similarity())</w:t>
      </w:r>
    </w:p>
    <w:p w14:paraId="28795FC1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155FFC82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idx_rules_rule_name_trgm ON rules USING GIN (rule_name gin_trgm_ops);</w:t>
      </w:r>
    </w:p>
    <w:p w14:paraId="23009D1E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idx_users_user_name_trgm ON users USING GIN (user_name gin_trgm_ops);</w:t>
      </w:r>
    </w:p>
    <w:p w14:paraId="02700410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idx_services_service_name_trgm ON services USING GIN (service_name gin_trgm_ops);</w:t>
      </w:r>
    </w:p>
    <w:p w14:paraId="1E0EBD1E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idx_policies_policy_name_trgm ON policies USING GIN (policy_name gin_trgm_ops);</w:t>
      </w:r>
    </w:p>
    <w:p w14:paraId="0CFAD61C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241B4408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-- 5. Индексы для аутентификации</w:t>
      </w:r>
    </w:p>
    <w:p w14:paraId="6CDC6C00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</w:p>
    <w:p w14:paraId="081D84BD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INDEX idx_refresh_tokens_username ON refresh_tokens(token);</w:t>
      </w:r>
    </w:p>
    <w:p w14:paraId="3C486F11">
      <w:pPr>
        <w:spacing w:line="240" w:lineRule="auto"/>
        <w:rPr>
          <w:rFonts w:hint="default" w:ascii="Courier New Regular" w:hAnsi="Courier New Regular" w:cs="Courier New Regular"/>
          <w:sz w:val="20"/>
          <w:szCs w:val="20"/>
          <w:lang w:val="ru-RU"/>
        </w:rPr>
      </w:pPr>
      <w:r>
        <w:rPr>
          <w:rFonts w:hint="default" w:ascii="Courier New Regular" w:hAnsi="Courier New Regular" w:cs="Courier New Regular"/>
          <w:sz w:val="20"/>
          <w:szCs w:val="20"/>
          <w:lang w:val="ru-RU" w:eastAsia="zh-CN"/>
        </w:rPr>
        <w:t>CREATE UNIQUE INDEX idx_sys_users_username ON sys_users(username);</w:t>
      </w:r>
    </w:p>
    <w:p w14:paraId="03CAA1BF">
      <w:pPr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br w:type="page"/>
      </w:r>
    </w:p>
    <w:p w14:paraId="4D096700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bookmarkStart w:id="5" w:name="В2"/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drawing>
          <wp:inline distT="0" distB="0" distL="114300" distR="114300">
            <wp:extent cx="5939790" cy="4006215"/>
            <wp:effectExtent l="0" t="0" r="3810" b="6985"/>
            <wp:docPr id="3" name="Picture 3" descr="topolog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topology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4006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8FF42">
      <w:pPr>
        <w:keepNext w:val="0"/>
        <w:keepLines w:val="0"/>
        <w:pageBreakBefore w:val="0"/>
        <w:widowControl/>
        <w:numPr>
          <w:numId w:val="0"/>
        </w:numPr>
        <w:tabs>
          <w:tab w:val="left" w:pos="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 Regular" w:hAnsi="Times New Roman Regular" w:cs="Times New Roman Regular"/>
          <w:sz w:val="28"/>
          <w:szCs w:val="28"/>
          <w:lang w:val="ru-RU"/>
        </w:rPr>
      </w:pPr>
      <w:r>
        <w:rPr>
          <w:rFonts w:hint="default" w:ascii="Times New Roman Regular" w:hAnsi="Times New Roman Regular" w:cs="Times New Roman Regular"/>
          <w:sz w:val="28"/>
          <w:szCs w:val="28"/>
          <w:lang w:val="ru-RU"/>
        </w:rPr>
        <w:t>Рисунок В.2 - Схема топологии базы данных</w:t>
      </w:r>
      <w:bookmarkEnd w:id="5"/>
    </w:p>
    <w:sectPr>
      <w:pgSz w:w="11906" w:h="16838"/>
      <w:pgMar w:top="1417" w:right="850" w:bottom="1417" w:left="1701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704020202020204"/>
    <w:charset w:val="00"/>
    <w:family w:val="swiss"/>
    <w:pitch w:val="default"/>
    <w:sig w:usb0="E0002AFF" w:usb1="C0007843" w:usb2="00000009" w:usb3="00000000" w:csb0="400001FF" w:csb1="FFFF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Courier New Regular">
    <w:panose1 w:val="02070609020205020404"/>
    <w:charset w:val="00"/>
    <w:family w:val="auto"/>
    <w:pitch w:val="default"/>
    <w:sig w:usb0="E0002AFF" w:usb1="C0007843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Menlo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EF8BD5"/>
    <w:multiLevelType w:val="singleLevel"/>
    <w:tmpl w:val="A9EF8BD5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B3AE12DA"/>
    <w:multiLevelType w:val="singleLevel"/>
    <w:tmpl w:val="B3AE12DA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DBF619E4"/>
    <w:multiLevelType w:val="multilevel"/>
    <w:tmpl w:val="DBF619E4"/>
    <w:lvl w:ilvl="0" w:tentative="0">
      <w:start w:val="1"/>
      <w:numFmt w:val="decimal"/>
      <w:suff w:val="space"/>
      <w:lvlText w:val="%1."/>
      <w:lvlJc w:val="left"/>
      <w:pPr>
        <w:tabs>
          <w:tab w:val="left" w:pos="839"/>
        </w:tabs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Times New Roman Regular" w:hAnsi="Times New Roman Regular" w:cs="Times New Roman Regular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abstractNum w:abstractNumId="3">
    <w:nsid w:val="FADF4DB5"/>
    <w:multiLevelType w:val="singleLevel"/>
    <w:tmpl w:val="FADF4DB5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4">
    <w:nsid w:val="FC3DA000"/>
    <w:multiLevelType w:val="singleLevel"/>
    <w:tmpl w:val="FC3DA000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5">
    <w:nsid w:val="FDFFCFC8"/>
    <w:multiLevelType w:val="singleLevel"/>
    <w:tmpl w:val="FDFFCFC8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6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7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8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9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10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11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12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13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4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5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abstractNum w:abstractNumId="16">
    <w:nsid w:val="7D3412FF"/>
    <w:multiLevelType w:val="singleLevel"/>
    <w:tmpl w:val="7D3412FF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abstractNum w:abstractNumId="17">
    <w:nsid w:val="7FBC0097"/>
    <w:multiLevelType w:val="singleLevel"/>
    <w:tmpl w:val="7FBC0097"/>
    <w:lvl w:ilvl="0" w:tentative="0">
      <w:start w:val="1"/>
      <w:numFmt w:val="bullet"/>
      <w:lvlText w:val="−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Arial" w:hAnsi="Arial" w:cs="Arial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10"/>
  </w:num>
  <w:num w:numId="6">
    <w:abstractNumId w:val="1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16"/>
  </w:num>
  <w:num w:numId="16">
    <w:abstractNumId w:val="3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5AFFC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7B718F7"/>
    <w:rsid w:val="1FCB527F"/>
    <w:rsid w:val="27BD0327"/>
    <w:rsid w:val="2FC3AEFC"/>
    <w:rsid w:val="3DDCE3D3"/>
    <w:rsid w:val="3DEF1179"/>
    <w:rsid w:val="3E3F640F"/>
    <w:rsid w:val="3FCFA6D6"/>
    <w:rsid w:val="3FFCD1ED"/>
    <w:rsid w:val="4BD6FEDF"/>
    <w:rsid w:val="5DEDE79A"/>
    <w:rsid w:val="5EFD7986"/>
    <w:rsid w:val="5FE8289D"/>
    <w:rsid w:val="67D78107"/>
    <w:rsid w:val="6F7EF174"/>
    <w:rsid w:val="777E0986"/>
    <w:rsid w:val="77A470C6"/>
    <w:rsid w:val="77F3E9FF"/>
    <w:rsid w:val="7A7F04C2"/>
    <w:rsid w:val="7BF922DF"/>
    <w:rsid w:val="7D7F7308"/>
    <w:rsid w:val="7EDEE182"/>
    <w:rsid w:val="7EEF695D"/>
    <w:rsid w:val="9E3F54E9"/>
    <w:rsid w:val="9FDFDBC2"/>
    <w:rsid w:val="AFB7BF0B"/>
    <w:rsid w:val="BADBDAE8"/>
    <w:rsid w:val="BBFBD12C"/>
    <w:rsid w:val="BFD430F7"/>
    <w:rsid w:val="BFFB0B09"/>
    <w:rsid w:val="CE7FC5D7"/>
    <w:rsid w:val="D16F0651"/>
    <w:rsid w:val="D1F5AFFC"/>
    <w:rsid w:val="DF1B0988"/>
    <w:rsid w:val="E4F9FFD0"/>
    <w:rsid w:val="EAFEE53B"/>
    <w:rsid w:val="EB7A3602"/>
    <w:rsid w:val="EBFBA265"/>
    <w:rsid w:val="ECFD0FDA"/>
    <w:rsid w:val="EEED570E"/>
    <w:rsid w:val="F1FE2752"/>
    <w:rsid w:val="F7F6631E"/>
    <w:rsid w:val="FBBBA619"/>
    <w:rsid w:val="FDF39B20"/>
    <w:rsid w:val="FDF74000"/>
    <w:rsid w:val="FDFFD8D1"/>
    <w:rsid w:val="FF6AD0BF"/>
    <w:rsid w:val="FFB7BC33"/>
    <w:rsid w:val="FFBD4C09"/>
    <w:rsid w:val="FFF5DECB"/>
    <w:rsid w:val="FF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uiPriority w:val="0"/>
    <w:rPr>
      <w:vertAlign w:val="superscript"/>
    </w:rPr>
  </w:style>
  <w:style w:type="paragraph" w:styleId="33">
    <w:name w:val="endnote text"/>
    <w:basedOn w:val="1"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86">
    <w:name w:val="Normal Indent"/>
    <w:basedOn w:val="1"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uiPriority w:val="0"/>
    <w:pPr>
      <w:ind w:left="420" w:leftChars="200"/>
    </w:pPr>
  </w:style>
  <w:style w:type="paragraph" w:styleId="129">
    <w:name w:val="table of figures"/>
    <w:basedOn w:val="1"/>
    <w:next w:val="1"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24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Office_12.1.25880.25880_F1E327BC-269C-435d-A152-05C5408002CA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2026-05-18T18:53:00Z</dcterms:created>
  <dc:creator>Роман Михайлов</dc:creator>
  <cp:lastModifiedBy>Роман Михайлов</cp:lastModifiedBy>
  <dcterms:modified xsi:type="dcterms:W3CDTF">2026-05-18T20:41:09Z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1033-12.1.25880.25880</vt:lpwstr>
  </property>
  <property fmtid="{D5CDD505-2E9C-101B-9397-08002B2CF9AE}" pid="3" name="ICV">
    <vt:lpwstr>1796CA9E5EF16A360A360B6A6276F089_41</vt:lpwstr>
  </property>
</Properties>
</file>