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0" w:name="руководство-пользователя"/>
    <w:p>
      <w:pPr>
        <w:pStyle w:val="Heading1"/>
      </w:pPr>
      <w:r>
        <w:t xml:space="preserve">Руководство пользователя</w:t>
      </w:r>
    </w:p>
    <w:bookmarkEnd w:id="20"/>
    <w:bookmarkStart w:id="21" w:name="Xbc8781ad57b8198e5b139c5fdb5e901073bc3af"/>
    <w:p>
      <w:pPr>
        <w:pStyle w:val="Heading1"/>
      </w:pPr>
      <w:r>
        <w:t xml:space="preserve">Информационная система «Система обучения и аттестации сотрудников ресторанного бизнеса»</w:t>
      </w:r>
    </w:p>
    <w:p>
      <w:r>
        <w:pict>
          <v:rect style="width:0;height:1.5pt" o:hralign="center" o:hrstd="t" o:hr="t"/>
        </w:pict>
      </w:r>
    </w:p>
    <w:p>
      <w:pPr>
        <w:pStyle w:val="BlockText"/>
      </w:pPr>
      <w:r>
        <w:t xml:space="preserve">[!NOTE]</w:t>
      </w:r>
      <w:r>
        <w:t xml:space="preserve"> </w:t>
      </w:r>
      <w:r>
        <w:t xml:space="preserve">Настоящее руководство предназначено для сотрудников, администраторов и руководителей ресторанного бизнеса, использующих информационную систему обучения и аттестации персонала.</w:t>
      </w:r>
    </w:p>
    <w:p>
      <w:pPr>
        <w:pStyle w:val="FirstParagraph"/>
      </w:pPr>
      <w:r>
        <w:t xml:space="preserve">Краткое описание системы</w:t>
      </w:r>
    </w:p>
    <w:p>
      <w:pPr>
        <w:pStyle w:val="BodyText"/>
      </w:pPr>
      <w:r>
        <w:t xml:space="preserve">Информационная система предназначена для автоматизации процессов обучения и аттестации сотрудников ресторанного бизнеса.</w:t>
      </w:r>
    </w:p>
    <w:p>
      <w:pPr>
        <w:pStyle w:val="BodyText"/>
      </w:pPr>
      <w:r>
        <w:t xml:space="preserve">Система включает:</w:t>
      </w:r>
    </w:p>
    <w:p>
      <w:pPr>
        <w:numPr>
          <w:ilvl w:val="0"/>
          <w:numId w:val="1001"/>
        </w:numPr>
        <w:pStyle w:val="Compact"/>
      </w:pPr>
      <w:r>
        <w:t xml:space="preserve">мобильное приложение для сотрудников;</w:t>
      </w:r>
    </w:p>
    <w:p>
      <w:pPr>
        <w:numPr>
          <w:ilvl w:val="0"/>
          <w:numId w:val="1001"/>
        </w:numPr>
        <w:pStyle w:val="Compact"/>
      </w:pPr>
      <w:r>
        <w:t xml:space="preserve">административную web-панель для администраторов и руководителей;</w:t>
      </w:r>
    </w:p>
    <w:p>
      <w:pPr>
        <w:numPr>
          <w:ilvl w:val="0"/>
          <w:numId w:val="1001"/>
        </w:numPr>
        <w:pStyle w:val="Compact"/>
      </w:pPr>
      <w:r>
        <w:t xml:space="preserve">систему управления курсами;</w:t>
      </w:r>
    </w:p>
    <w:p>
      <w:pPr>
        <w:numPr>
          <w:ilvl w:val="0"/>
          <w:numId w:val="1001"/>
        </w:numPr>
        <w:pStyle w:val="Compact"/>
      </w:pPr>
      <w:r>
        <w:t xml:space="preserve">систему тестирования и аттестации;</w:t>
      </w:r>
    </w:p>
    <w:p>
      <w:pPr>
        <w:numPr>
          <w:ilvl w:val="0"/>
          <w:numId w:val="1001"/>
        </w:numPr>
        <w:pStyle w:val="Compact"/>
      </w:pPr>
      <w:r>
        <w:t xml:space="preserve">инструменты аналитики и отчетности.</w:t>
      </w:r>
    </w:p>
    <w:p>
      <w:r>
        <w:pict>
          <v:rect style="width:0;height:1.5pt" o:hralign="center" o:hrstd="t" o:hr="t"/>
        </w:pict>
      </w:r>
    </w:p>
    <w:bookmarkEnd w:id="21"/>
    <w:bookmarkStart w:id="22" w:name="аннотация"/>
    <w:p>
      <w:pPr>
        <w:pStyle w:val="Heading1"/>
      </w:pPr>
      <w:r>
        <w:t xml:space="preserve">Аннотация</w:t>
      </w:r>
    </w:p>
    <w:p>
      <w:pPr>
        <w:pStyle w:val="FirstParagraph"/>
      </w:pPr>
      <w:r>
        <w:t xml:space="preserve">Настоящий документ является руководством пользователя информационной системы «Система обучения и аттестации сотрудников ресторанного бизнеса».</w:t>
      </w:r>
    </w:p>
    <w:p>
      <w:pPr>
        <w:pStyle w:val="BodyText"/>
      </w:pPr>
      <w:r>
        <w:t xml:space="preserve">Документ предназначен для сотрудников ресторанов, администраторов системы и руководителей подразделений.</w:t>
      </w:r>
    </w:p>
    <w:p>
      <w:pPr>
        <w:pStyle w:val="BodyText"/>
      </w:pPr>
      <w:r>
        <w:t xml:space="preserve">Руководство содержит сведения о назначении программного продукта, требованиях к окружению, порядке работы с административной панелью и мобильным приложением, а также описание основных операций, выполняемых пользователями системы.</w:t>
      </w:r>
    </w:p>
    <w:p>
      <w:r>
        <w:pict>
          <v:rect style="width:0;height:1.5pt" o:hralign="center" o:hrstd="t" o:hr="t"/>
        </w:pict>
      </w:r>
    </w:p>
    <w:bookmarkEnd w:id="22"/>
    <w:bookmarkStart w:id="23" w:name="содержание"/>
    <w:p>
      <w:pPr>
        <w:pStyle w:val="Heading1"/>
      </w:pPr>
      <w:r>
        <w:t xml:space="preserve">Содержание</w:t>
      </w:r>
    </w:p>
    <w:p>
      <w:pPr>
        <w:numPr>
          <w:ilvl w:val="0"/>
          <w:numId w:val="1002"/>
        </w:numPr>
      </w:pPr>
      <w:hyperlink w:anchor="X49e9b33b3839bfdc488554c14e8d4bd2e02db2a">
        <w:r>
          <w:rPr>
            <w:rStyle w:val="Hyperlink"/>
          </w:rPr>
          <w:t xml:space="preserve">Введение</w:t>
        </w:r>
      </w:hyperlink>
    </w:p>
    <w:p>
      <w:pPr>
        <w:numPr>
          <w:ilvl w:val="1"/>
          <w:numId w:val="1003"/>
        </w:numPr>
        <w:pStyle w:val="Compact"/>
      </w:pPr>
      <w:r>
        <w:t xml:space="preserve">1.1</w:t>
      </w:r>
      <w:r>
        <w:t xml:space="preserve"> </w:t>
      </w:r>
      <w:hyperlink w:anchor="X241df3bfaf72c6ae52a53312e0d9eed473124cf">
        <w:r>
          <w:rPr>
            <w:rStyle w:val="Hyperlink"/>
          </w:rPr>
          <w:t xml:space="preserve">Область применения</w:t>
        </w:r>
      </w:hyperlink>
    </w:p>
    <w:p>
      <w:pPr>
        <w:numPr>
          <w:ilvl w:val="1"/>
          <w:numId w:val="1003"/>
        </w:numPr>
        <w:pStyle w:val="Compact"/>
      </w:pPr>
      <w:r>
        <w:t xml:space="preserve">1.2</w:t>
      </w:r>
      <w:r>
        <w:t xml:space="preserve"> </w:t>
      </w:r>
      <w:hyperlink w:anchor="X71fbcfbd495c641aa6c2dba939e19951b34059b">
        <w:r>
          <w:rPr>
            <w:rStyle w:val="Hyperlink"/>
          </w:rPr>
          <w:t xml:space="preserve">Краткое описание возможностей</w:t>
        </w:r>
      </w:hyperlink>
    </w:p>
    <w:p>
      <w:pPr>
        <w:numPr>
          <w:ilvl w:val="1"/>
          <w:numId w:val="1003"/>
        </w:numPr>
        <w:pStyle w:val="Compact"/>
      </w:pPr>
      <w:r>
        <w:t xml:space="preserve">1.3</w:t>
      </w:r>
      <w:r>
        <w:t xml:space="preserve"> </w:t>
      </w:r>
      <w:hyperlink w:anchor="X386fcf43be389effdedf2a8b4fc877083f796ca">
        <w:r>
          <w:rPr>
            <w:rStyle w:val="Hyperlink"/>
          </w:rPr>
          <w:t xml:space="preserve">Уровень подготовки пользователя</w:t>
        </w:r>
      </w:hyperlink>
    </w:p>
    <w:p>
      <w:pPr>
        <w:numPr>
          <w:ilvl w:val="1"/>
          <w:numId w:val="1003"/>
        </w:numPr>
        <w:pStyle w:val="Compact"/>
      </w:pPr>
      <w:r>
        <w:t xml:space="preserve">1.4</w:t>
      </w:r>
      <w:r>
        <w:t xml:space="preserve"> </w:t>
      </w:r>
      <w:hyperlink w:anchor="X5da27395edf40adbbce29839a12dfee868bbab7">
        <w:r>
          <w:rPr>
            <w:rStyle w:val="Hyperlink"/>
          </w:rPr>
          <w:t xml:space="preserve">Перечень эксплуатационной документации</w:t>
        </w:r>
      </w:hyperlink>
    </w:p>
    <w:p>
      <w:pPr>
        <w:numPr>
          <w:ilvl w:val="0"/>
          <w:numId w:val="1002"/>
        </w:numPr>
      </w:pPr>
      <w:hyperlink w:anchor="X7d8cd26ddf407916d4e0e8414712ae6a273f28a">
        <w:r>
          <w:rPr>
            <w:rStyle w:val="Hyperlink"/>
          </w:rPr>
          <w:t xml:space="preserve">Назначение и условия применения</w:t>
        </w:r>
      </w:hyperlink>
    </w:p>
    <w:p>
      <w:pPr>
        <w:numPr>
          <w:ilvl w:val="1"/>
          <w:numId w:val="1004"/>
        </w:numPr>
        <w:pStyle w:val="Compact"/>
      </w:pPr>
      <w:r>
        <w:t xml:space="preserve">2.1</w:t>
      </w:r>
      <w:r>
        <w:t xml:space="preserve"> </w:t>
      </w:r>
      <w:hyperlink w:anchor="Xe2c2a9dd7de418f796b696376e337b62a7043e3">
        <w:r>
          <w:rPr>
            <w:rStyle w:val="Hyperlink"/>
          </w:rPr>
          <w:t xml:space="preserve">Назначение продукта</w:t>
        </w:r>
      </w:hyperlink>
    </w:p>
    <w:p>
      <w:pPr>
        <w:numPr>
          <w:ilvl w:val="1"/>
          <w:numId w:val="1004"/>
        </w:numPr>
        <w:pStyle w:val="Compact"/>
      </w:pPr>
      <w:r>
        <w:t xml:space="preserve">2.2</w:t>
      </w:r>
      <w:r>
        <w:t xml:space="preserve"> </w:t>
      </w:r>
      <w:hyperlink w:anchor="Xd352b1f1d4ec3190726fc90ee4679fcff1e5164">
        <w:r>
          <w:rPr>
            <w:rStyle w:val="Hyperlink"/>
          </w:rPr>
          <w:t xml:space="preserve">Роли пользователей</w:t>
        </w:r>
      </w:hyperlink>
    </w:p>
    <w:p>
      <w:pPr>
        <w:numPr>
          <w:ilvl w:val="1"/>
          <w:numId w:val="1004"/>
        </w:numPr>
        <w:pStyle w:val="Compact"/>
      </w:pPr>
      <w:r>
        <w:t xml:space="preserve">2.3</w:t>
      </w:r>
      <w:r>
        <w:t xml:space="preserve"> </w:t>
      </w:r>
      <w:hyperlink w:anchor="Xd42da47354a0abb75032e5698f1bf999c9f12d5">
        <w:r>
          <w:rPr>
            <w:rStyle w:val="Hyperlink"/>
          </w:rPr>
          <w:t xml:space="preserve">Условия применения</w:t>
        </w:r>
      </w:hyperlink>
    </w:p>
    <w:p>
      <w:pPr>
        <w:numPr>
          <w:ilvl w:val="0"/>
          <w:numId w:val="1002"/>
        </w:numPr>
      </w:pPr>
      <w:hyperlink w:anchor="X1391119886c9d41017ac793db57d1c196e16b9f">
        <w:r>
          <w:rPr>
            <w:rStyle w:val="Hyperlink"/>
          </w:rPr>
          <w:t xml:space="preserve">Установка</w:t>
        </w:r>
      </w:hyperlink>
    </w:p>
    <w:p>
      <w:pPr>
        <w:numPr>
          <w:ilvl w:val="0"/>
          <w:numId w:val="1002"/>
        </w:numPr>
      </w:pPr>
      <w:hyperlink w:anchor="Xa524cb02195bd28843bd259740315c76b3eed2a">
        <w:r>
          <w:rPr>
            <w:rStyle w:val="Hyperlink"/>
          </w:rPr>
          <w:t xml:space="preserve">Подготовка к работе</w:t>
        </w:r>
      </w:hyperlink>
    </w:p>
    <w:p>
      <w:pPr>
        <w:numPr>
          <w:ilvl w:val="1"/>
          <w:numId w:val="1005"/>
        </w:numPr>
        <w:pStyle w:val="Compact"/>
      </w:pPr>
      <w:r>
        <w:t xml:space="preserve">4.1</w:t>
      </w:r>
      <w:r>
        <w:t xml:space="preserve"> </w:t>
      </w:r>
      <w:hyperlink w:anchor="X5dda4f467c75ba6a78e93a229ce75df565a3d83">
        <w:r>
          <w:rPr>
            <w:rStyle w:val="Hyperlink"/>
          </w:rPr>
          <w:t xml:space="preserve">Требования к окружению</w:t>
        </w:r>
      </w:hyperlink>
    </w:p>
    <w:p>
      <w:pPr>
        <w:numPr>
          <w:ilvl w:val="1"/>
          <w:numId w:val="1005"/>
        </w:numPr>
        <w:pStyle w:val="Compact"/>
      </w:pPr>
      <w:r>
        <w:t xml:space="preserve">4.2</w:t>
      </w:r>
      <w:r>
        <w:t xml:space="preserve"> </w:t>
      </w:r>
      <w:hyperlink w:anchor="Xfe4f4e4d06077b28042974a13cea362e845b3e6">
        <w:r>
          <w:rPr>
            <w:rStyle w:val="Hyperlink"/>
          </w:rPr>
          <w:t xml:space="preserve">Доступ к системе</w:t>
        </w:r>
      </w:hyperlink>
    </w:p>
    <w:p>
      <w:pPr>
        <w:numPr>
          <w:ilvl w:val="1"/>
          <w:numId w:val="1005"/>
        </w:numPr>
        <w:pStyle w:val="Compact"/>
      </w:pPr>
      <w:r>
        <w:t xml:space="preserve">4.3</w:t>
      </w:r>
      <w:r>
        <w:t xml:space="preserve"> </w:t>
      </w:r>
      <w:hyperlink w:anchor="X11c49ba0740b87b7fe8bb89d59d19e3d1ffb175">
        <w:r>
          <w:rPr>
            <w:rStyle w:val="Hyperlink"/>
          </w:rPr>
          <w:t xml:space="preserve">Вход в программу</w:t>
        </w:r>
      </w:hyperlink>
    </w:p>
    <w:p>
      <w:pPr>
        <w:numPr>
          <w:ilvl w:val="1"/>
          <w:numId w:val="1005"/>
        </w:numPr>
        <w:pStyle w:val="Compact"/>
      </w:pPr>
      <w:r>
        <w:t xml:space="preserve">4.4</w:t>
      </w:r>
      <w:r>
        <w:t xml:space="preserve"> </w:t>
      </w:r>
      <w:hyperlink w:anchor="X86c33b43d80bb30d757df198476cae3280eb9e3">
        <w:r>
          <w:rPr>
            <w:rStyle w:val="Hyperlink"/>
          </w:rPr>
          <w:t xml:space="preserve">Главное меню административной панели</w:t>
        </w:r>
      </w:hyperlink>
    </w:p>
    <w:p>
      <w:pPr>
        <w:numPr>
          <w:ilvl w:val="1"/>
          <w:numId w:val="1005"/>
        </w:numPr>
        <w:pStyle w:val="Compact"/>
      </w:pPr>
      <w:r>
        <w:t xml:space="preserve">4.5</w:t>
      </w:r>
      <w:r>
        <w:t xml:space="preserve"> </w:t>
      </w:r>
      <w:hyperlink w:anchor="X062ae0b7bdf949e9b054c15e5129855b537997e">
        <w:r>
          <w:rPr>
            <w:rStyle w:val="Hyperlink"/>
          </w:rPr>
          <w:t xml:space="preserve">Порядок проверки работоспособности</w:t>
        </w:r>
      </w:hyperlink>
    </w:p>
    <w:p>
      <w:pPr>
        <w:numPr>
          <w:ilvl w:val="1"/>
          <w:numId w:val="1005"/>
        </w:numPr>
        <w:pStyle w:val="Compact"/>
      </w:pPr>
      <w:r>
        <w:t xml:space="preserve">4.6</w:t>
      </w:r>
      <w:r>
        <w:t xml:space="preserve"> </w:t>
      </w:r>
      <w:hyperlink w:anchor="X5496c6fb8ac2fb7aa9521c756ad95c6b70966e2">
        <w:r>
          <w:rPr>
            <w:rStyle w:val="Hyperlink"/>
          </w:rPr>
          <w:t xml:space="preserve">Выход из программы</w:t>
        </w:r>
      </w:hyperlink>
    </w:p>
    <w:p>
      <w:pPr>
        <w:numPr>
          <w:ilvl w:val="0"/>
          <w:numId w:val="1002"/>
        </w:numPr>
      </w:pPr>
      <w:hyperlink w:anchor="Xb41eef0a95a181b5b7a8906c05581df1c6941b5">
        <w:r>
          <w:rPr>
            <w:rStyle w:val="Hyperlink"/>
          </w:rPr>
          <w:t xml:space="preserve">Описание операций</w:t>
        </w:r>
      </w:hyperlink>
    </w:p>
    <w:p>
      <w:pPr>
        <w:numPr>
          <w:ilvl w:val="1"/>
          <w:numId w:val="1006"/>
        </w:numPr>
        <w:pStyle w:val="Compact"/>
      </w:pPr>
      <w:r>
        <w:t xml:space="preserve">5.1</w:t>
      </w:r>
      <w:r>
        <w:t xml:space="preserve"> </w:t>
      </w:r>
      <w:hyperlink w:anchor="X8c5a5cf44c168fb0e77003f634bd97db04119aa">
        <w:r>
          <w:rPr>
            <w:rStyle w:val="Hyperlink"/>
          </w:rPr>
          <w:t xml:space="preserve">Работа с сотрудниками</w:t>
        </w:r>
      </w:hyperlink>
    </w:p>
    <w:p>
      <w:pPr>
        <w:numPr>
          <w:ilvl w:val="1"/>
          <w:numId w:val="1006"/>
        </w:numPr>
        <w:pStyle w:val="Compact"/>
      </w:pPr>
      <w:r>
        <w:t xml:space="preserve">5.2</w:t>
      </w:r>
      <w:r>
        <w:t xml:space="preserve"> </w:t>
      </w:r>
      <w:hyperlink w:anchor="X12b25133c89763ae3982bf8f597064809c1517c">
        <w:r>
          <w:rPr>
            <w:rStyle w:val="Hyperlink"/>
          </w:rPr>
          <w:t xml:space="preserve">Работа с обучающими курсами</w:t>
        </w:r>
      </w:hyperlink>
    </w:p>
    <w:p>
      <w:pPr>
        <w:numPr>
          <w:ilvl w:val="1"/>
          <w:numId w:val="1006"/>
        </w:numPr>
        <w:pStyle w:val="Compact"/>
      </w:pPr>
      <w:r>
        <w:t xml:space="preserve">5.3</w:t>
      </w:r>
      <w:r>
        <w:t xml:space="preserve"> </w:t>
      </w:r>
      <w:hyperlink w:anchor="X65df75473c0acc2f0fd02a22ce82a70f8afa860">
        <w:r>
          <w:rPr>
            <w:rStyle w:val="Hyperlink"/>
          </w:rPr>
          <w:t xml:space="preserve">Работа с тестами</w:t>
        </w:r>
      </w:hyperlink>
    </w:p>
    <w:p>
      <w:pPr>
        <w:numPr>
          <w:ilvl w:val="1"/>
          <w:numId w:val="1006"/>
        </w:numPr>
        <w:pStyle w:val="Compact"/>
      </w:pPr>
      <w:r>
        <w:t xml:space="preserve">5.4</w:t>
      </w:r>
      <w:r>
        <w:t xml:space="preserve"> </w:t>
      </w:r>
      <w:hyperlink w:anchor="Xf9a3994ff1695d182855b444b355363ca6f8ca5">
        <w:r>
          <w:rPr>
            <w:rStyle w:val="Hyperlink"/>
          </w:rPr>
          <w:t xml:space="preserve">Назначение обучения</w:t>
        </w:r>
      </w:hyperlink>
    </w:p>
    <w:p>
      <w:pPr>
        <w:numPr>
          <w:ilvl w:val="1"/>
          <w:numId w:val="1006"/>
        </w:numPr>
        <w:pStyle w:val="Compact"/>
      </w:pPr>
      <w:r>
        <w:t xml:space="preserve">5.5</w:t>
      </w:r>
      <w:r>
        <w:t xml:space="preserve"> </w:t>
      </w:r>
      <w:hyperlink w:anchor="Xfa5b0189c98f18081b04199a8650858f339076f">
        <w:r>
          <w:rPr>
            <w:rStyle w:val="Hyperlink"/>
          </w:rPr>
          <w:t xml:space="preserve">Работа сотрудника в мобильном приложении</w:t>
        </w:r>
      </w:hyperlink>
    </w:p>
    <w:p>
      <w:pPr>
        <w:numPr>
          <w:ilvl w:val="1"/>
          <w:numId w:val="1006"/>
        </w:numPr>
        <w:pStyle w:val="Compact"/>
      </w:pPr>
      <w:r>
        <w:t xml:space="preserve">5.6</w:t>
      </w:r>
      <w:r>
        <w:t xml:space="preserve"> </w:t>
      </w:r>
      <w:hyperlink w:anchor="Xb3be78d4e8d20911534ee4433f2ab98dcf4a84e">
        <w:r>
          <w:rPr>
            <w:rStyle w:val="Hyperlink"/>
          </w:rPr>
          <w:t xml:space="preserve">Прохождение тестирования</w:t>
        </w:r>
      </w:hyperlink>
    </w:p>
    <w:p>
      <w:pPr>
        <w:numPr>
          <w:ilvl w:val="1"/>
          <w:numId w:val="1006"/>
        </w:numPr>
        <w:pStyle w:val="Compact"/>
      </w:pPr>
      <w:r>
        <w:t xml:space="preserve">5.7</w:t>
      </w:r>
      <w:r>
        <w:t xml:space="preserve"> </w:t>
      </w:r>
      <w:hyperlink w:anchor="X58ca9a6878bed0d5fb8295ba69f6485c5155f88">
        <w:r>
          <w:rPr>
            <w:rStyle w:val="Hyperlink"/>
          </w:rPr>
          <w:t xml:space="preserve">Просмотр аналитики и отчетов</w:t>
        </w:r>
      </w:hyperlink>
    </w:p>
    <w:p>
      <w:pPr>
        <w:numPr>
          <w:ilvl w:val="1"/>
          <w:numId w:val="1006"/>
        </w:numPr>
        <w:pStyle w:val="Compact"/>
      </w:pPr>
      <w:r>
        <w:t xml:space="preserve">5.8</w:t>
      </w:r>
      <w:r>
        <w:t xml:space="preserve"> </w:t>
      </w:r>
      <w:hyperlink w:anchor="X298345798d83d8b037fe461110fe692116eb216">
        <w:r>
          <w:rPr>
            <w:rStyle w:val="Hyperlink"/>
          </w:rPr>
          <w:t xml:space="preserve">Настройки и профиль пользователя</w:t>
        </w:r>
      </w:hyperlink>
    </w:p>
    <w:p>
      <w:pPr>
        <w:numPr>
          <w:ilvl w:val="0"/>
          <w:numId w:val="1002"/>
        </w:numPr>
      </w:pPr>
      <w:hyperlink w:anchor="X71106e23c3d30c2b74454f847249eaed44f3102">
        <w:r>
          <w:rPr>
            <w:rStyle w:val="Hyperlink"/>
          </w:rPr>
          <w:t xml:space="preserve">Аварийные ситуации</w:t>
        </w:r>
      </w:hyperlink>
    </w:p>
    <w:p>
      <w:pPr>
        <w:numPr>
          <w:ilvl w:val="0"/>
          <w:numId w:val="1002"/>
        </w:numPr>
      </w:pPr>
      <w:hyperlink w:anchor="Xb6318fb2f22bc12376bada00bcf6b53e393583d">
        <w:r>
          <w:rPr>
            <w:rStyle w:val="Hyperlink"/>
          </w:rPr>
          <w:t xml:space="preserve">Рекомендации по освоению</w:t>
        </w:r>
      </w:hyperlink>
    </w:p>
    <w:p>
      <w:pPr>
        <w:numPr>
          <w:ilvl w:val="0"/>
          <w:numId w:val="1002"/>
        </w:numPr>
      </w:pPr>
      <w:hyperlink w:anchor="Xf25fb23a10a063236d8cc47b52d575e8b86af8a">
        <w:r>
          <w:rPr>
            <w:rStyle w:val="Hyperlink"/>
          </w:rPr>
          <w:t xml:space="preserve">Термины и сокращения</w:t>
        </w:r>
      </w:hyperlink>
    </w:p>
    <w:p>
      <w:pPr>
        <w:numPr>
          <w:ilvl w:val="0"/>
          <w:numId w:val="1002"/>
        </w:numPr>
      </w:pPr>
      <w:hyperlink w:anchor="X5a4c23c3f9612be7af6d6f15c3d9298880e057f">
        <w:r>
          <w:rPr>
            <w:rStyle w:val="Hyperlink"/>
          </w:rPr>
          <w:t xml:space="preserve">Контакты</w:t>
        </w:r>
      </w:hyperlink>
    </w:p>
    <w:p>
      <w:pPr>
        <w:numPr>
          <w:ilvl w:val="0"/>
          <w:numId w:val="1002"/>
        </w:numPr>
      </w:pPr>
      <w:hyperlink w:anchor="Xcade410bdea37cb5e605118c0ee3cb3792e2bcb">
        <w:r>
          <w:rPr>
            <w:rStyle w:val="Hyperlink"/>
          </w:rPr>
          <w:t xml:space="preserve">Лист регистрации изменений</w:t>
        </w:r>
      </w:hyperlink>
    </w:p>
    <w:p>
      <w:r>
        <w:pict>
          <v:rect style="width:0;height:1.5pt" o:hralign="center" o:hrstd="t" o:hr="t"/>
        </w:pict>
      </w:r>
    </w:p>
    <w:bookmarkEnd w:id="23"/>
    <w:bookmarkStart w:id="28" w:name="введение"/>
    <w:p>
      <w:pPr>
        <w:pStyle w:val="Heading1"/>
      </w:pPr>
      <w:r>
        <w:t xml:space="preserve">1. Введение</w:t>
      </w:r>
    </w:p>
    <w:bookmarkStart w:id="24" w:name="область-применения"/>
    <w:p>
      <w:pPr>
        <w:pStyle w:val="Heading2"/>
      </w:pPr>
      <w:r>
        <w:t xml:space="preserve">1.1 Область применения</w:t>
      </w:r>
    </w:p>
    <w:p>
      <w:pPr>
        <w:pStyle w:val="FirstParagraph"/>
      </w:pPr>
      <w:r>
        <w:t xml:space="preserve">Настоящий документ предназначен для пользователей информационной системы «Система обучения и аттестации сотрудников ресторанного бизнеса» (далее — Система).</w:t>
      </w:r>
    </w:p>
    <w:p>
      <w:pPr>
        <w:pStyle w:val="BodyText"/>
      </w:pPr>
      <w:r>
        <w:t xml:space="preserve">Система используется для организации обучения персонала ресторанов, управления учебными курсами, проведения аттестации сотрудников и контроля результатов обучения.</w:t>
      </w:r>
    </w:p>
    <w:p>
      <w:pPr>
        <w:pStyle w:val="BodyText"/>
      </w:pPr>
      <w:r>
        <w:t xml:space="preserve">Доступ к системе осуществляется посредством административной web-панели и мобильного приложения.</w:t>
      </w:r>
    </w:p>
    <w:p>
      <w:r>
        <w:pict>
          <v:rect style="width:0;height:1.5pt" o:hralign="center" o:hrstd="t" o:hr="t"/>
        </w:pict>
      </w:r>
    </w:p>
    <w:bookmarkEnd w:id="24"/>
    <w:bookmarkStart w:id="25" w:name="краткое-описание-возможностей"/>
    <w:p>
      <w:pPr>
        <w:pStyle w:val="Heading2"/>
      </w:pPr>
      <w:r>
        <w:t xml:space="preserve">1.2 Краткое описание возможностей</w:t>
      </w:r>
    </w:p>
    <w:p>
      <w:pPr>
        <w:pStyle w:val="FirstParagraph"/>
      </w:pPr>
      <w:r>
        <w:t xml:space="preserve">Система обеспечивает выполнение следующих функций:</w:t>
      </w:r>
    </w:p>
    <w:p>
      <w:pPr>
        <w:numPr>
          <w:ilvl w:val="0"/>
          <w:numId w:val="1007"/>
        </w:numPr>
        <w:pStyle w:val="Compact"/>
      </w:pPr>
      <w:r>
        <w:t xml:space="preserve">управление учетными записями сотрудников;</w:t>
      </w:r>
    </w:p>
    <w:p>
      <w:pPr>
        <w:numPr>
          <w:ilvl w:val="0"/>
          <w:numId w:val="1007"/>
        </w:numPr>
        <w:pStyle w:val="Compact"/>
      </w:pPr>
      <w:r>
        <w:t xml:space="preserve">создание и редактирование учебных курсов;</w:t>
      </w:r>
    </w:p>
    <w:p>
      <w:pPr>
        <w:numPr>
          <w:ilvl w:val="0"/>
          <w:numId w:val="1007"/>
        </w:numPr>
        <w:pStyle w:val="Compact"/>
      </w:pPr>
      <w:r>
        <w:t xml:space="preserve">управление учебными материалами;</w:t>
      </w:r>
    </w:p>
    <w:p>
      <w:pPr>
        <w:numPr>
          <w:ilvl w:val="0"/>
          <w:numId w:val="1007"/>
        </w:numPr>
        <w:pStyle w:val="Compact"/>
      </w:pPr>
      <w:r>
        <w:t xml:space="preserve">создание тестов и аттестаций;</w:t>
      </w:r>
    </w:p>
    <w:p>
      <w:pPr>
        <w:numPr>
          <w:ilvl w:val="0"/>
          <w:numId w:val="1007"/>
        </w:numPr>
        <w:pStyle w:val="Compact"/>
      </w:pPr>
      <w:r>
        <w:t xml:space="preserve">назначение обучения сотрудникам и подразделениям;</w:t>
      </w:r>
    </w:p>
    <w:p>
      <w:pPr>
        <w:numPr>
          <w:ilvl w:val="0"/>
          <w:numId w:val="1007"/>
        </w:numPr>
        <w:pStyle w:val="Compact"/>
      </w:pPr>
      <w:r>
        <w:t xml:space="preserve">прохождение обучения через мобильное приложение;</w:t>
      </w:r>
    </w:p>
    <w:p>
      <w:pPr>
        <w:numPr>
          <w:ilvl w:val="0"/>
          <w:numId w:val="1007"/>
        </w:numPr>
        <w:pStyle w:val="Compact"/>
      </w:pPr>
      <w:r>
        <w:t xml:space="preserve">проведение тестирования;</w:t>
      </w:r>
    </w:p>
    <w:p>
      <w:pPr>
        <w:numPr>
          <w:ilvl w:val="0"/>
          <w:numId w:val="1007"/>
        </w:numPr>
        <w:pStyle w:val="Compact"/>
      </w:pPr>
      <w:r>
        <w:t xml:space="preserve">автоматический расчет результатов;</w:t>
      </w:r>
    </w:p>
    <w:p>
      <w:pPr>
        <w:numPr>
          <w:ilvl w:val="0"/>
          <w:numId w:val="1007"/>
        </w:numPr>
        <w:pStyle w:val="Compact"/>
      </w:pPr>
      <w:r>
        <w:t xml:space="preserve">контроль прогресса обучения;</w:t>
      </w:r>
    </w:p>
    <w:p>
      <w:pPr>
        <w:numPr>
          <w:ilvl w:val="0"/>
          <w:numId w:val="1007"/>
        </w:numPr>
        <w:pStyle w:val="Compact"/>
      </w:pPr>
      <w:r>
        <w:t xml:space="preserve">формирование аналитических отчетов;</w:t>
      </w:r>
    </w:p>
    <w:p>
      <w:pPr>
        <w:numPr>
          <w:ilvl w:val="0"/>
          <w:numId w:val="1007"/>
        </w:numPr>
        <w:pStyle w:val="Compact"/>
      </w:pPr>
      <w:r>
        <w:t xml:space="preserve">мониторинг эффективности обучения персонала.</w:t>
      </w:r>
    </w:p>
    <w:p>
      <w:r>
        <w:pict>
          <v:rect style="width:0;height:1.5pt" o:hralign="center" o:hrstd="t" o:hr="t"/>
        </w:pict>
      </w:r>
    </w:p>
    <w:bookmarkEnd w:id="25"/>
    <w:bookmarkStart w:id="26" w:name="уровень-подготовки-пользователя"/>
    <w:p>
      <w:pPr>
        <w:pStyle w:val="Heading2"/>
      </w:pPr>
      <w:r>
        <w:t xml:space="preserve">1.3 Уровень подготовки пользователя</w:t>
      </w:r>
    </w:p>
    <w:p>
      <w:pPr>
        <w:pStyle w:val="FirstParagraph"/>
      </w:pPr>
      <w:r>
        <w:t xml:space="preserve">Для работы с системой пользователю достаточно обладать базовыми навыками использования компьютера или мобильного устройства.</w:t>
      </w:r>
    </w:p>
    <w:p>
      <w:pPr>
        <w:pStyle w:val="BodyText"/>
      </w:pPr>
      <w:r>
        <w:t xml:space="preserve">Специальной технической подготовки не требуется.</w:t>
      </w:r>
    </w:p>
    <w:p>
      <w:pPr>
        <w:pStyle w:val="BodyText"/>
      </w:pPr>
      <w:r>
        <w:t xml:space="preserve">Пользователь должен уметь:</w:t>
      </w:r>
    </w:p>
    <w:p>
      <w:pPr>
        <w:numPr>
          <w:ilvl w:val="0"/>
          <w:numId w:val="1008"/>
        </w:numPr>
        <w:pStyle w:val="Compact"/>
      </w:pPr>
      <w:r>
        <w:t xml:space="preserve">работать с web-браузером;</w:t>
      </w:r>
    </w:p>
    <w:p>
      <w:pPr>
        <w:numPr>
          <w:ilvl w:val="0"/>
          <w:numId w:val="1008"/>
        </w:numPr>
        <w:pStyle w:val="Compact"/>
      </w:pPr>
      <w:r>
        <w:t xml:space="preserve">пользоваться мобильными приложениями;</w:t>
      </w:r>
    </w:p>
    <w:p>
      <w:pPr>
        <w:numPr>
          <w:ilvl w:val="0"/>
          <w:numId w:val="1008"/>
        </w:numPr>
        <w:pStyle w:val="Compact"/>
      </w:pPr>
      <w:r>
        <w:t xml:space="preserve">вводить данные в формы;</w:t>
      </w:r>
    </w:p>
    <w:p>
      <w:pPr>
        <w:numPr>
          <w:ilvl w:val="0"/>
          <w:numId w:val="1008"/>
        </w:numPr>
        <w:pStyle w:val="Compact"/>
      </w:pPr>
      <w:r>
        <w:t xml:space="preserve">переходить между разделами приложения;</w:t>
      </w:r>
    </w:p>
    <w:p>
      <w:pPr>
        <w:numPr>
          <w:ilvl w:val="0"/>
          <w:numId w:val="1008"/>
        </w:numPr>
        <w:pStyle w:val="Compact"/>
      </w:pPr>
      <w:r>
        <w:t xml:space="preserve">работать с учебными материалами и тестами.</w:t>
      </w:r>
    </w:p>
    <w:p>
      <w:r>
        <w:pict>
          <v:rect style="width:0;height:1.5pt" o:hralign="center" o:hrstd="t" o:hr="t"/>
        </w:pict>
      </w:r>
    </w:p>
    <w:bookmarkEnd w:id="26"/>
    <w:bookmarkStart w:id="27" w:name="перечень-эксплуатационной-документации"/>
    <w:p>
      <w:pPr>
        <w:pStyle w:val="Heading2"/>
      </w:pPr>
      <w:r>
        <w:t xml:space="preserve">1.4 Перечень эксплуатационной документации</w:t>
      </w:r>
    </w:p>
    <w:p>
      <w:pPr>
        <w:pStyle w:val="FirstParagraph"/>
      </w:pPr>
      <w:r>
        <w:t xml:space="preserve">Перед началом эксплуатации рекомендуется ознакомиться со следующими документами:</w:t>
      </w:r>
    </w:p>
    <w:p>
      <w:pPr>
        <w:numPr>
          <w:ilvl w:val="0"/>
          <w:numId w:val="1009"/>
        </w:numPr>
        <w:pStyle w:val="Compact"/>
      </w:pPr>
      <w:r>
        <w:t xml:space="preserve">техническое задание;</w:t>
      </w:r>
    </w:p>
    <w:p>
      <w:pPr>
        <w:numPr>
          <w:ilvl w:val="0"/>
          <w:numId w:val="1009"/>
        </w:numPr>
        <w:pStyle w:val="Compact"/>
      </w:pPr>
      <w:r>
        <w:t xml:space="preserve">руководство программиста;</w:t>
      </w:r>
    </w:p>
    <w:p>
      <w:pPr>
        <w:numPr>
          <w:ilvl w:val="0"/>
          <w:numId w:val="1009"/>
        </w:numPr>
        <w:pStyle w:val="Compact"/>
      </w:pPr>
      <w:r>
        <w:t xml:space="preserve">руководство администратора;</w:t>
      </w:r>
    </w:p>
    <w:p>
      <w:pPr>
        <w:numPr>
          <w:ilvl w:val="0"/>
          <w:numId w:val="1009"/>
        </w:numPr>
        <w:pStyle w:val="Compact"/>
      </w:pPr>
      <w:r>
        <w:t xml:space="preserve">руководство пользователя (настоящий документ);</w:t>
      </w:r>
    </w:p>
    <w:p>
      <w:pPr>
        <w:numPr>
          <w:ilvl w:val="0"/>
          <w:numId w:val="1009"/>
        </w:numPr>
        <w:pStyle w:val="Compact"/>
      </w:pPr>
      <w:r>
        <w:t xml:space="preserve">документация по развертыванию системы.</w:t>
      </w:r>
    </w:p>
    <w:p>
      <w:r>
        <w:pict>
          <v:rect style="width:0;height:1.5pt" o:hralign="center" o:hrstd="t" o:hr="t"/>
        </w:pict>
      </w:r>
    </w:p>
    <w:bookmarkEnd w:id="27"/>
    <w:bookmarkEnd w:id="28"/>
    <w:bookmarkStart w:id="37" w:name="назначение-и-условия-применения"/>
    <w:p>
      <w:pPr>
        <w:pStyle w:val="Heading1"/>
      </w:pPr>
      <w:r>
        <w:t xml:space="preserve">2. Назначение и условия применения</w:t>
      </w:r>
    </w:p>
    <w:bookmarkStart w:id="29" w:name="назначение-продукта"/>
    <w:p>
      <w:pPr>
        <w:pStyle w:val="Heading2"/>
      </w:pPr>
      <w:r>
        <w:t xml:space="preserve">2.1 Назначение продукта</w:t>
      </w:r>
    </w:p>
    <w:p>
      <w:pPr>
        <w:pStyle w:val="FirstParagraph"/>
      </w:pPr>
      <w:r>
        <w:t xml:space="preserve">Программный продукт предназначен для автоматизации процессов обучения и аттестации сотрудников ресторанного бизнеса.</w:t>
      </w:r>
    </w:p>
    <w:p>
      <w:pPr>
        <w:pStyle w:val="BodyText"/>
      </w:pPr>
      <w:r>
        <w:t xml:space="preserve">Основной задачей системы является централизованное хранение учебных материалов, организация обучения персонала, проведение тестирования и контроль результатов прохождения аттестации.</w:t>
      </w:r>
    </w:p>
    <w:p>
      <w:pPr>
        <w:pStyle w:val="BodyText"/>
      </w:pPr>
      <w:r>
        <w:t xml:space="preserve">Использование системы позволяет:</w:t>
      </w:r>
    </w:p>
    <w:p>
      <w:pPr>
        <w:numPr>
          <w:ilvl w:val="0"/>
          <w:numId w:val="1010"/>
        </w:numPr>
        <w:pStyle w:val="Compact"/>
      </w:pPr>
      <w:r>
        <w:t xml:space="preserve">обеспечить единый стандарт подготовки сотрудников;</w:t>
      </w:r>
    </w:p>
    <w:p>
      <w:pPr>
        <w:numPr>
          <w:ilvl w:val="0"/>
          <w:numId w:val="1010"/>
        </w:numPr>
        <w:pStyle w:val="Compact"/>
      </w:pPr>
      <w:r>
        <w:t xml:space="preserve">сократить время на проведение обучения;</w:t>
      </w:r>
    </w:p>
    <w:p>
      <w:pPr>
        <w:numPr>
          <w:ilvl w:val="0"/>
          <w:numId w:val="1010"/>
        </w:numPr>
        <w:pStyle w:val="Compact"/>
      </w:pPr>
      <w:r>
        <w:t xml:space="preserve">автоматизировать процесс проверки знаний;</w:t>
      </w:r>
    </w:p>
    <w:p>
      <w:pPr>
        <w:numPr>
          <w:ilvl w:val="0"/>
          <w:numId w:val="1010"/>
        </w:numPr>
        <w:pStyle w:val="Compact"/>
      </w:pPr>
      <w:r>
        <w:t xml:space="preserve">контролировать качество подготовки персонала;</w:t>
      </w:r>
    </w:p>
    <w:p>
      <w:pPr>
        <w:numPr>
          <w:ilvl w:val="0"/>
          <w:numId w:val="1010"/>
        </w:numPr>
        <w:pStyle w:val="Compact"/>
      </w:pPr>
      <w:r>
        <w:t xml:space="preserve">получать объективную статистику по результатам обучения;</w:t>
      </w:r>
    </w:p>
    <w:p>
      <w:pPr>
        <w:numPr>
          <w:ilvl w:val="0"/>
          <w:numId w:val="1010"/>
        </w:numPr>
        <w:pStyle w:val="Compact"/>
      </w:pPr>
      <w:r>
        <w:t xml:space="preserve">выявлять сотрудников, нуждающихся в дополнительной подготовке.</w:t>
      </w:r>
    </w:p>
    <w:p>
      <w:pPr>
        <w:pStyle w:val="FirstParagraph"/>
      </w:pPr>
      <w:r>
        <w:t xml:space="preserve">Система состоит из двух основных компонентов:</w:t>
      </w:r>
    </w:p>
    <w:p>
      <w:pPr>
        <w:numPr>
          <w:ilvl w:val="0"/>
          <w:numId w:val="1011"/>
        </w:numPr>
        <w:pStyle w:val="Compact"/>
      </w:pPr>
      <w:r>
        <w:t xml:space="preserve">мобильного приложения для сотрудников;</w:t>
      </w:r>
    </w:p>
    <w:p>
      <w:pPr>
        <w:numPr>
          <w:ilvl w:val="0"/>
          <w:numId w:val="1011"/>
        </w:numPr>
        <w:pStyle w:val="Compact"/>
      </w:pPr>
      <w:r>
        <w:t xml:space="preserve">административной web-панели для администраторов и руководителей.</w:t>
      </w:r>
    </w:p>
    <w:p>
      <w:pPr>
        <w:pStyle w:val="FirstParagraph"/>
      </w:pPr>
      <w:r>
        <w:t xml:space="preserve">Через мобильное приложение сотрудник получает доступ к назначенным курсам, базе знаний, тестированию и результатам обучения.</w:t>
      </w:r>
    </w:p>
    <w:p>
      <w:pPr>
        <w:pStyle w:val="BodyText"/>
      </w:pPr>
      <w:r>
        <w:t xml:space="preserve">Через административную панель осуществляется управление пользователями, курсами, тестами, назначениями и аналитикой.</w:t>
      </w:r>
    </w:p>
    <w:p>
      <w:r>
        <w:pict>
          <v:rect style="width:0;height:1.5pt" o:hralign="center" o:hrstd="t" o:hr="t"/>
        </w:pict>
      </w:r>
    </w:p>
    <w:bookmarkEnd w:id="29"/>
    <w:bookmarkStart w:id="33" w:name="роли-пользователей"/>
    <w:p>
      <w:pPr>
        <w:pStyle w:val="Heading2"/>
      </w:pPr>
      <w:r>
        <w:t xml:space="preserve">2.2 Роли пользователей</w:t>
      </w:r>
    </w:p>
    <w:p>
      <w:pPr>
        <w:pStyle w:val="FirstParagraph"/>
      </w:pPr>
      <w:r>
        <w:t xml:space="preserve">В системе предусмотрены три основные категории пользователей.</w:t>
      </w:r>
    </w:p>
    <w:bookmarkStart w:id="30" w:name="сотрудник"/>
    <w:p>
      <w:pPr>
        <w:pStyle w:val="Heading3"/>
      </w:pPr>
      <w:r>
        <w:t xml:space="preserve">Сотрудник</w:t>
      </w:r>
    </w:p>
    <w:p>
      <w:pPr>
        <w:pStyle w:val="FirstParagraph"/>
      </w:pPr>
      <w:r>
        <w:t xml:space="preserve">Сотрудник выполняет следующие действия:</w:t>
      </w:r>
    </w:p>
    <w:p>
      <w:pPr>
        <w:numPr>
          <w:ilvl w:val="0"/>
          <w:numId w:val="1012"/>
        </w:numPr>
        <w:pStyle w:val="Compact"/>
      </w:pPr>
      <w:r>
        <w:t xml:space="preserve">проходит авторизацию в мобильном приложении;</w:t>
      </w:r>
    </w:p>
    <w:p>
      <w:pPr>
        <w:numPr>
          <w:ilvl w:val="0"/>
          <w:numId w:val="1012"/>
        </w:numPr>
        <w:pStyle w:val="Compact"/>
      </w:pPr>
      <w:r>
        <w:t xml:space="preserve">просматривает назначенные курсы;</w:t>
      </w:r>
    </w:p>
    <w:p>
      <w:pPr>
        <w:numPr>
          <w:ilvl w:val="0"/>
          <w:numId w:val="1012"/>
        </w:numPr>
        <w:pStyle w:val="Compact"/>
      </w:pPr>
      <w:r>
        <w:t xml:space="preserve">изучает учебные материалы;</w:t>
      </w:r>
    </w:p>
    <w:p>
      <w:pPr>
        <w:numPr>
          <w:ilvl w:val="0"/>
          <w:numId w:val="1012"/>
        </w:numPr>
        <w:pStyle w:val="Compact"/>
      </w:pPr>
      <w:r>
        <w:t xml:space="preserve">использует базу знаний;</w:t>
      </w:r>
    </w:p>
    <w:p>
      <w:pPr>
        <w:numPr>
          <w:ilvl w:val="0"/>
          <w:numId w:val="1012"/>
        </w:numPr>
        <w:pStyle w:val="Compact"/>
      </w:pPr>
      <w:r>
        <w:t xml:space="preserve">проходит тестирование;</w:t>
      </w:r>
    </w:p>
    <w:p>
      <w:pPr>
        <w:numPr>
          <w:ilvl w:val="0"/>
          <w:numId w:val="1012"/>
        </w:numPr>
        <w:pStyle w:val="Compact"/>
      </w:pPr>
      <w:r>
        <w:t xml:space="preserve">просматривает результаты аттестации;</w:t>
      </w:r>
    </w:p>
    <w:p>
      <w:pPr>
        <w:numPr>
          <w:ilvl w:val="0"/>
          <w:numId w:val="1012"/>
        </w:numPr>
        <w:pStyle w:val="Compact"/>
      </w:pPr>
      <w:r>
        <w:t xml:space="preserve">отслеживает собственный прогресс обучения;</w:t>
      </w:r>
    </w:p>
    <w:p>
      <w:pPr>
        <w:numPr>
          <w:ilvl w:val="0"/>
          <w:numId w:val="1012"/>
        </w:numPr>
        <w:pStyle w:val="Compact"/>
      </w:pPr>
      <w:r>
        <w:t xml:space="preserve">работает с личным профилем.</w:t>
      </w:r>
    </w:p>
    <w:bookmarkEnd w:id="30"/>
    <w:bookmarkStart w:id="31" w:name="администратор"/>
    <w:p>
      <w:pPr>
        <w:pStyle w:val="Heading3"/>
      </w:pPr>
      <w:r>
        <w:t xml:space="preserve">Администратор</w:t>
      </w:r>
    </w:p>
    <w:p>
      <w:pPr>
        <w:pStyle w:val="FirstParagraph"/>
      </w:pPr>
      <w:r>
        <w:t xml:space="preserve">Администратор выполняет следующие действия:</w:t>
      </w:r>
    </w:p>
    <w:p>
      <w:pPr>
        <w:numPr>
          <w:ilvl w:val="0"/>
          <w:numId w:val="1013"/>
        </w:numPr>
        <w:pStyle w:val="Compact"/>
      </w:pPr>
      <w:r>
        <w:t xml:space="preserve">управляет учетными записями пользователей;</w:t>
      </w:r>
    </w:p>
    <w:p>
      <w:pPr>
        <w:numPr>
          <w:ilvl w:val="0"/>
          <w:numId w:val="1013"/>
        </w:numPr>
        <w:pStyle w:val="Compact"/>
      </w:pPr>
      <w:r>
        <w:t xml:space="preserve">создает и редактирует курсы;</w:t>
      </w:r>
    </w:p>
    <w:p>
      <w:pPr>
        <w:numPr>
          <w:ilvl w:val="0"/>
          <w:numId w:val="1013"/>
        </w:numPr>
        <w:pStyle w:val="Compact"/>
      </w:pPr>
      <w:r>
        <w:t xml:space="preserve">добавляет учебные материалы;</w:t>
      </w:r>
    </w:p>
    <w:p>
      <w:pPr>
        <w:numPr>
          <w:ilvl w:val="0"/>
          <w:numId w:val="1013"/>
        </w:numPr>
        <w:pStyle w:val="Compact"/>
      </w:pPr>
      <w:r>
        <w:t xml:space="preserve">создает тесты и вопросы;</w:t>
      </w:r>
    </w:p>
    <w:p>
      <w:pPr>
        <w:numPr>
          <w:ilvl w:val="0"/>
          <w:numId w:val="1013"/>
        </w:numPr>
        <w:pStyle w:val="Compact"/>
      </w:pPr>
      <w:r>
        <w:t xml:space="preserve">настраивает параметры тестирования;</w:t>
      </w:r>
    </w:p>
    <w:p>
      <w:pPr>
        <w:numPr>
          <w:ilvl w:val="0"/>
          <w:numId w:val="1013"/>
        </w:numPr>
        <w:pStyle w:val="Compact"/>
      </w:pPr>
      <w:r>
        <w:t xml:space="preserve">назначает обучение сотрудникам;</w:t>
      </w:r>
    </w:p>
    <w:p>
      <w:pPr>
        <w:numPr>
          <w:ilvl w:val="0"/>
          <w:numId w:val="1013"/>
        </w:numPr>
        <w:pStyle w:val="Compact"/>
      </w:pPr>
      <w:r>
        <w:t xml:space="preserve">контролирует выполнение назначений;</w:t>
      </w:r>
    </w:p>
    <w:p>
      <w:pPr>
        <w:numPr>
          <w:ilvl w:val="0"/>
          <w:numId w:val="1013"/>
        </w:numPr>
        <w:pStyle w:val="Compact"/>
      </w:pPr>
      <w:r>
        <w:t xml:space="preserve">просматривает результаты обучения.</w:t>
      </w:r>
    </w:p>
    <w:bookmarkEnd w:id="31"/>
    <w:bookmarkStart w:id="32" w:name="руководитель"/>
    <w:p>
      <w:pPr>
        <w:pStyle w:val="Heading3"/>
      </w:pPr>
      <w:r>
        <w:t xml:space="preserve">Руководитель</w:t>
      </w:r>
    </w:p>
    <w:p>
      <w:pPr>
        <w:pStyle w:val="FirstParagraph"/>
      </w:pPr>
      <w:r>
        <w:t xml:space="preserve">Руководитель выполняет следующие действия:</w:t>
      </w:r>
    </w:p>
    <w:p>
      <w:pPr>
        <w:numPr>
          <w:ilvl w:val="0"/>
          <w:numId w:val="1014"/>
        </w:numPr>
        <w:pStyle w:val="Compact"/>
      </w:pPr>
      <w:r>
        <w:t xml:space="preserve">анализирует результаты обучения сотрудников;</w:t>
      </w:r>
    </w:p>
    <w:p>
      <w:pPr>
        <w:numPr>
          <w:ilvl w:val="0"/>
          <w:numId w:val="1014"/>
        </w:numPr>
        <w:pStyle w:val="Compact"/>
      </w:pPr>
      <w:r>
        <w:t xml:space="preserve">просматривает статистику прохождения курсов;</w:t>
      </w:r>
    </w:p>
    <w:p>
      <w:pPr>
        <w:numPr>
          <w:ilvl w:val="0"/>
          <w:numId w:val="1014"/>
        </w:numPr>
        <w:pStyle w:val="Compact"/>
      </w:pPr>
      <w:r>
        <w:t xml:space="preserve">контролирует выполнение назначений;</w:t>
      </w:r>
    </w:p>
    <w:p>
      <w:pPr>
        <w:numPr>
          <w:ilvl w:val="0"/>
          <w:numId w:val="1014"/>
        </w:numPr>
        <w:pStyle w:val="Compact"/>
      </w:pPr>
      <w:r>
        <w:t xml:space="preserve">формирует отчеты;</w:t>
      </w:r>
    </w:p>
    <w:p>
      <w:pPr>
        <w:numPr>
          <w:ilvl w:val="0"/>
          <w:numId w:val="1014"/>
        </w:numPr>
        <w:pStyle w:val="Compact"/>
      </w:pPr>
      <w:r>
        <w:t xml:space="preserve">оценивает эффективность обучения подразделений;</w:t>
      </w:r>
    </w:p>
    <w:p>
      <w:pPr>
        <w:numPr>
          <w:ilvl w:val="0"/>
          <w:numId w:val="1014"/>
        </w:numPr>
        <w:pStyle w:val="Compact"/>
      </w:pPr>
      <w:r>
        <w:t xml:space="preserve">принимает управленческие решения на основе аналитических данных.</w:t>
      </w:r>
    </w:p>
    <w:p>
      <w:r>
        <w:pict>
          <v:rect style="width:0;height:1.5pt" o:hralign="center" o:hrstd="t" o:hr="t"/>
        </w:pict>
      </w:r>
    </w:p>
    <w:bookmarkEnd w:id="32"/>
    <w:bookmarkEnd w:id="33"/>
    <w:bookmarkStart w:id="36" w:name="условия-применения"/>
    <w:p>
      <w:pPr>
        <w:pStyle w:val="Heading2"/>
      </w:pPr>
      <w:r>
        <w:t xml:space="preserve">2.3 Условия применения</w:t>
      </w:r>
    </w:p>
    <w:p>
      <w:pPr>
        <w:pStyle w:val="FirstParagraph"/>
      </w:pPr>
      <w:r>
        <w:t xml:space="preserve">Система может использоваться при соблюдении следующих условий.</w:t>
      </w:r>
    </w:p>
    <w:bookmarkStart w:id="34" w:name="аппаратные-требования"/>
    <w:p>
      <w:pPr>
        <w:pStyle w:val="Heading3"/>
      </w:pPr>
      <w:r>
        <w:t xml:space="preserve">Аппаратные требования</w:t>
      </w:r>
    </w:p>
    <w:p>
      <w:pPr>
        <w:pStyle w:val="FirstParagraph"/>
      </w:pPr>
      <w:r>
        <w:t xml:space="preserve">Для серверной части:</w:t>
      </w:r>
    </w:p>
    <w:p>
      <w:pPr>
        <w:numPr>
          <w:ilvl w:val="0"/>
          <w:numId w:val="1015"/>
        </w:numPr>
        <w:pStyle w:val="Compact"/>
      </w:pPr>
      <w:r>
        <w:t xml:space="preserve">процессор x86_64 не менее 2 ядер;</w:t>
      </w:r>
    </w:p>
    <w:p>
      <w:pPr>
        <w:numPr>
          <w:ilvl w:val="0"/>
          <w:numId w:val="1015"/>
        </w:numPr>
        <w:pStyle w:val="Compact"/>
      </w:pPr>
      <w:r>
        <w:t xml:space="preserve">оперативная память не менее 4 ГБ;</w:t>
      </w:r>
    </w:p>
    <w:p>
      <w:pPr>
        <w:numPr>
          <w:ilvl w:val="0"/>
          <w:numId w:val="1015"/>
        </w:numPr>
        <w:pStyle w:val="Compact"/>
      </w:pPr>
      <w:r>
        <w:t xml:space="preserve">SSD накопитель не менее 30 ГБ;</w:t>
      </w:r>
    </w:p>
    <w:p>
      <w:pPr>
        <w:numPr>
          <w:ilvl w:val="0"/>
          <w:numId w:val="1015"/>
        </w:numPr>
        <w:pStyle w:val="Compact"/>
      </w:pPr>
      <w:r>
        <w:t xml:space="preserve">постоянное подключение к сети Интернет.</w:t>
      </w:r>
    </w:p>
    <w:p>
      <w:pPr>
        <w:pStyle w:val="FirstParagraph"/>
      </w:pPr>
      <w:r>
        <w:t xml:space="preserve">Рекомендуемая конфигурация:</w:t>
      </w:r>
    </w:p>
    <w:p>
      <w:pPr>
        <w:numPr>
          <w:ilvl w:val="0"/>
          <w:numId w:val="1016"/>
        </w:numPr>
        <w:pStyle w:val="Compact"/>
      </w:pPr>
      <w:r>
        <w:t xml:space="preserve">4 ядра CPU;</w:t>
      </w:r>
    </w:p>
    <w:p>
      <w:pPr>
        <w:numPr>
          <w:ilvl w:val="0"/>
          <w:numId w:val="1016"/>
        </w:numPr>
        <w:pStyle w:val="Compact"/>
      </w:pPr>
      <w:r>
        <w:t xml:space="preserve">8 ГБ оперативной памяти;</w:t>
      </w:r>
    </w:p>
    <w:p>
      <w:pPr>
        <w:numPr>
          <w:ilvl w:val="0"/>
          <w:numId w:val="1016"/>
        </w:numPr>
        <w:pStyle w:val="Compact"/>
      </w:pPr>
      <w:r>
        <w:t xml:space="preserve">SSD от 50 ГБ;</w:t>
      </w:r>
    </w:p>
    <w:p>
      <w:pPr>
        <w:numPr>
          <w:ilvl w:val="0"/>
          <w:numId w:val="1016"/>
        </w:numPr>
        <w:pStyle w:val="Compact"/>
      </w:pPr>
      <w:r>
        <w:t xml:space="preserve">резервное копирование данных.</w:t>
      </w:r>
    </w:p>
    <w:p>
      <w:pPr>
        <w:pStyle w:val="FirstParagraph"/>
      </w:pPr>
      <w:r>
        <w:t xml:space="preserve">Для рабочих мест пользователей:</w:t>
      </w:r>
    </w:p>
    <w:p>
      <w:pPr>
        <w:numPr>
          <w:ilvl w:val="0"/>
          <w:numId w:val="1017"/>
        </w:numPr>
        <w:pStyle w:val="Compact"/>
      </w:pPr>
      <w:r>
        <w:t xml:space="preserve">персональный компьютер или ноутбук для работы с административной панелью;</w:t>
      </w:r>
    </w:p>
    <w:p>
      <w:pPr>
        <w:numPr>
          <w:ilvl w:val="0"/>
          <w:numId w:val="1017"/>
        </w:numPr>
        <w:pStyle w:val="Compact"/>
      </w:pPr>
      <w:r>
        <w:t xml:space="preserve">мобильное устройство Android или iOS для работы сотрудников.</w:t>
      </w:r>
    </w:p>
    <w:bookmarkEnd w:id="34"/>
    <w:bookmarkStart w:id="35" w:name="программные-требования"/>
    <w:p>
      <w:pPr>
        <w:pStyle w:val="Heading3"/>
      </w:pPr>
      <w:r>
        <w:t xml:space="preserve">Программные требования</w:t>
      </w:r>
    </w:p>
    <w:p>
      <w:pPr>
        <w:pStyle w:val="FirstParagraph"/>
      </w:pPr>
      <w:r>
        <w:t xml:space="preserve">Для серверной части:</w:t>
      </w:r>
    </w:p>
    <w:p>
      <w:pPr>
        <w:numPr>
          <w:ilvl w:val="0"/>
          <w:numId w:val="1018"/>
        </w:numPr>
        <w:pStyle w:val="Compact"/>
      </w:pPr>
      <w:r>
        <w:t xml:space="preserve">Linux (Ubuntu 22.04 LTS или аналогичная ОС);</w:t>
      </w:r>
    </w:p>
    <w:p>
      <w:pPr>
        <w:numPr>
          <w:ilvl w:val="0"/>
          <w:numId w:val="1018"/>
        </w:numPr>
        <w:pStyle w:val="Compact"/>
      </w:pPr>
      <w:r>
        <w:t xml:space="preserve">PostgreSQL;</w:t>
      </w:r>
    </w:p>
    <w:p>
      <w:pPr>
        <w:numPr>
          <w:ilvl w:val="0"/>
          <w:numId w:val="1018"/>
        </w:numPr>
        <w:pStyle w:val="Compact"/>
      </w:pPr>
      <w:r>
        <w:t xml:space="preserve">Go Runtime;</w:t>
      </w:r>
    </w:p>
    <w:p>
      <w:pPr>
        <w:numPr>
          <w:ilvl w:val="0"/>
          <w:numId w:val="1018"/>
        </w:numPr>
        <w:pStyle w:val="Compact"/>
      </w:pPr>
      <w:r>
        <w:t xml:space="preserve">Nginx;</w:t>
      </w:r>
    </w:p>
    <w:p>
      <w:pPr>
        <w:numPr>
          <w:ilvl w:val="0"/>
          <w:numId w:val="1018"/>
        </w:numPr>
        <w:pStyle w:val="Compact"/>
      </w:pPr>
      <w:r>
        <w:t xml:space="preserve">HTTPS-соединение.</w:t>
      </w:r>
    </w:p>
    <w:p>
      <w:pPr>
        <w:pStyle w:val="FirstParagraph"/>
      </w:pPr>
      <w:r>
        <w:t xml:space="preserve">Для административной панели:</w:t>
      </w:r>
    </w:p>
    <w:p>
      <w:pPr>
        <w:numPr>
          <w:ilvl w:val="0"/>
          <w:numId w:val="1019"/>
        </w:numPr>
        <w:pStyle w:val="Compact"/>
      </w:pPr>
      <w:r>
        <w:t xml:space="preserve">Google Chrome;</w:t>
      </w:r>
    </w:p>
    <w:p>
      <w:pPr>
        <w:numPr>
          <w:ilvl w:val="0"/>
          <w:numId w:val="1019"/>
        </w:numPr>
        <w:pStyle w:val="Compact"/>
      </w:pPr>
      <w:r>
        <w:t xml:space="preserve">Mozilla Firefox;</w:t>
      </w:r>
    </w:p>
    <w:p>
      <w:pPr>
        <w:numPr>
          <w:ilvl w:val="0"/>
          <w:numId w:val="1019"/>
        </w:numPr>
        <w:pStyle w:val="Compact"/>
      </w:pPr>
      <w:r>
        <w:t xml:space="preserve">Microsoft Edge;</w:t>
      </w:r>
    </w:p>
    <w:p>
      <w:pPr>
        <w:numPr>
          <w:ilvl w:val="0"/>
          <w:numId w:val="1019"/>
        </w:numPr>
        <w:pStyle w:val="Compact"/>
      </w:pPr>
      <w:r>
        <w:t xml:space="preserve">Safari.</w:t>
      </w:r>
    </w:p>
    <w:p>
      <w:pPr>
        <w:pStyle w:val="FirstParagraph"/>
      </w:pPr>
      <w:r>
        <w:t xml:space="preserve">Для мобильного приложения:</w:t>
      </w:r>
    </w:p>
    <w:p>
      <w:pPr>
        <w:numPr>
          <w:ilvl w:val="0"/>
          <w:numId w:val="1020"/>
        </w:numPr>
        <w:pStyle w:val="Compact"/>
      </w:pPr>
      <w:r>
        <w:t xml:space="preserve">Android;</w:t>
      </w:r>
    </w:p>
    <w:p>
      <w:pPr>
        <w:numPr>
          <w:ilvl w:val="0"/>
          <w:numId w:val="1020"/>
        </w:numPr>
        <w:pStyle w:val="Compact"/>
      </w:pPr>
      <w:r>
        <w:t xml:space="preserve">iOS;</w:t>
      </w:r>
    </w:p>
    <w:p>
      <w:pPr>
        <w:numPr>
          <w:ilvl w:val="0"/>
          <w:numId w:val="1020"/>
        </w:numPr>
        <w:pStyle w:val="Compact"/>
      </w:pPr>
      <w:r>
        <w:t xml:space="preserve">доступ к сети Интернет.</w:t>
      </w:r>
    </w:p>
    <w:p>
      <w:r>
        <w:pict>
          <v:rect style="width:0;height:1.5pt" o:hralign="center" o:hrstd="t" o:hr="t"/>
        </w:pict>
      </w:r>
    </w:p>
    <w:bookmarkEnd w:id="35"/>
    <w:bookmarkEnd w:id="36"/>
    <w:bookmarkEnd w:id="37"/>
    <w:bookmarkStart w:id="43" w:name="установка"/>
    <w:p>
      <w:pPr>
        <w:pStyle w:val="Heading1"/>
      </w:pPr>
      <w:r>
        <w:t xml:space="preserve">3. Установка</w:t>
      </w:r>
    </w:p>
    <w:p>
      <w:pPr>
        <w:pStyle w:val="BlockText"/>
      </w:pPr>
      <w:r>
        <w:t xml:space="preserve">[!IMPORTANT]</w:t>
      </w:r>
      <w:r>
        <w:t xml:space="preserve"> </w:t>
      </w:r>
      <w:r>
        <w:t xml:space="preserve">Установка серверной части выполняется администратором системы.</w:t>
      </w:r>
    </w:p>
    <w:p>
      <w:pPr>
        <w:pStyle w:val="FirstParagraph"/>
      </w:pPr>
      <w:r>
        <w:t xml:space="preserve">Для подготовки системы к эксплуатации необходимо выполнить следующие действия:</w:t>
      </w:r>
    </w:p>
    <w:p>
      <w:pPr>
        <w:numPr>
          <w:ilvl w:val="0"/>
          <w:numId w:val="1021"/>
        </w:numPr>
        <w:pStyle w:val="Compact"/>
      </w:pPr>
      <w:r>
        <w:t xml:space="preserve">подготовить серверное окружение;</w:t>
      </w:r>
    </w:p>
    <w:p>
      <w:pPr>
        <w:numPr>
          <w:ilvl w:val="0"/>
          <w:numId w:val="1021"/>
        </w:numPr>
        <w:pStyle w:val="Compact"/>
      </w:pPr>
      <w:r>
        <w:t xml:space="preserve">установить PostgreSQL;</w:t>
      </w:r>
    </w:p>
    <w:p>
      <w:pPr>
        <w:numPr>
          <w:ilvl w:val="0"/>
          <w:numId w:val="1021"/>
        </w:numPr>
        <w:pStyle w:val="Compact"/>
      </w:pPr>
      <w:r>
        <w:t xml:space="preserve">настроить серверное приложение;</w:t>
      </w:r>
    </w:p>
    <w:p>
      <w:pPr>
        <w:numPr>
          <w:ilvl w:val="0"/>
          <w:numId w:val="1021"/>
        </w:numPr>
        <w:pStyle w:val="Compact"/>
      </w:pPr>
      <w:r>
        <w:t xml:space="preserve">настроить Nginx;</w:t>
      </w:r>
    </w:p>
    <w:p>
      <w:pPr>
        <w:numPr>
          <w:ilvl w:val="0"/>
          <w:numId w:val="1021"/>
        </w:numPr>
        <w:pStyle w:val="Compact"/>
      </w:pPr>
      <w:r>
        <w:t xml:space="preserve">указать переменные окружения;</w:t>
      </w:r>
    </w:p>
    <w:p>
      <w:pPr>
        <w:numPr>
          <w:ilvl w:val="0"/>
          <w:numId w:val="1021"/>
        </w:numPr>
        <w:pStyle w:val="Compact"/>
      </w:pPr>
      <w:r>
        <w:t xml:space="preserve">выполнить миграции базы данных;</w:t>
      </w:r>
    </w:p>
    <w:p>
      <w:pPr>
        <w:numPr>
          <w:ilvl w:val="0"/>
          <w:numId w:val="1021"/>
        </w:numPr>
        <w:pStyle w:val="Compact"/>
      </w:pPr>
      <w:r>
        <w:t xml:space="preserve">создать учетные записи пользователей;</w:t>
      </w:r>
    </w:p>
    <w:p>
      <w:pPr>
        <w:numPr>
          <w:ilvl w:val="0"/>
          <w:numId w:val="1021"/>
        </w:numPr>
        <w:pStyle w:val="Compact"/>
      </w:pPr>
      <w:r>
        <w:t xml:space="preserve">назначить роли пользователям.</w:t>
      </w:r>
    </w:p>
    <w:bookmarkStart w:id="38" w:name="подготовка-серверного-окружения"/>
    <w:p>
      <w:pPr>
        <w:pStyle w:val="Heading3"/>
      </w:pPr>
      <w:r>
        <w:t xml:space="preserve">Подготовка серверного окружения</w:t>
      </w:r>
    </w:p>
    <w:p>
      <w:pPr>
        <w:numPr>
          <w:ilvl w:val="0"/>
          <w:numId w:val="1022"/>
        </w:numPr>
        <w:pStyle w:val="Compact"/>
      </w:pPr>
      <w:r>
        <w:t xml:space="preserve">Подготовить VPS-сервер.</w:t>
      </w:r>
    </w:p>
    <w:p>
      <w:pPr>
        <w:numPr>
          <w:ilvl w:val="0"/>
          <w:numId w:val="1022"/>
        </w:numPr>
        <w:pStyle w:val="Compact"/>
      </w:pPr>
      <w:r>
        <w:t xml:space="preserve">Установить операционную систему Linux.</w:t>
      </w:r>
    </w:p>
    <w:p>
      <w:pPr>
        <w:numPr>
          <w:ilvl w:val="0"/>
          <w:numId w:val="1022"/>
        </w:numPr>
        <w:pStyle w:val="Compact"/>
      </w:pPr>
      <w:r>
        <w:t xml:space="preserve">Настроить сетевой доступ.</w:t>
      </w:r>
    </w:p>
    <w:p>
      <w:pPr>
        <w:numPr>
          <w:ilvl w:val="0"/>
          <w:numId w:val="1022"/>
        </w:numPr>
        <w:pStyle w:val="Compact"/>
      </w:pPr>
      <w:r>
        <w:t xml:space="preserve">Настроить HTTPS-соединение.</w:t>
      </w:r>
    </w:p>
    <w:bookmarkEnd w:id="38"/>
    <w:bookmarkStart w:id="39" w:name="настройка-базы-данных"/>
    <w:p>
      <w:pPr>
        <w:pStyle w:val="Heading3"/>
      </w:pPr>
      <w:r>
        <w:t xml:space="preserve">Настройка базы данных</w:t>
      </w:r>
    </w:p>
    <w:p>
      <w:pPr>
        <w:numPr>
          <w:ilvl w:val="0"/>
          <w:numId w:val="1023"/>
        </w:numPr>
        <w:pStyle w:val="Compact"/>
      </w:pPr>
      <w:r>
        <w:t xml:space="preserve">Создать базу данных PostgreSQL.</w:t>
      </w:r>
    </w:p>
    <w:p>
      <w:pPr>
        <w:numPr>
          <w:ilvl w:val="0"/>
          <w:numId w:val="1023"/>
        </w:numPr>
        <w:pStyle w:val="Compact"/>
      </w:pPr>
      <w:r>
        <w:t xml:space="preserve">Настроить пользователя БД.</w:t>
      </w:r>
    </w:p>
    <w:p>
      <w:pPr>
        <w:numPr>
          <w:ilvl w:val="0"/>
          <w:numId w:val="1023"/>
        </w:numPr>
        <w:pStyle w:val="Compact"/>
      </w:pPr>
      <w:r>
        <w:t xml:space="preserve">Выполнить миграции.</w:t>
      </w:r>
    </w:p>
    <w:p>
      <w:pPr>
        <w:numPr>
          <w:ilvl w:val="0"/>
          <w:numId w:val="1023"/>
        </w:numPr>
        <w:pStyle w:val="Compact"/>
      </w:pPr>
      <w:r>
        <w:t xml:space="preserve">Проверить подключение приложения к БД.</w:t>
      </w:r>
    </w:p>
    <w:bookmarkEnd w:id="39"/>
    <w:bookmarkStart w:id="40" w:name="развертывание-административной-панели"/>
    <w:p>
      <w:pPr>
        <w:pStyle w:val="Heading3"/>
      </w:pPr>
      <w:r>
        <w:t xml:space="preserve">Развертывание административной панели</w:t>
      </w:r>
    </w:p>
    <w:p>
      <w:pPr>
        <w:pStyle w:val="FirstParagraph"/>
      </w:pPr>
      <w:r>
        <w:t xml:space="preserve">Административная панель публикуется на web-сервере в виде статических файлов.</w:t>
      </w:r>
    </w:p>
    <w:p>
      <w:pPr>
        <w:pStyle w:val="BodyText"/>
      </w:pPr>
      <w:r>
        <w:t xml:space="preserve">Дополнительная установка на рабочие станции пользователей не требуется.</w:t>
      </w:r>
    </w:p>
    <w:p>
      <w:pPr>
        <w:pStyle w:val="BodyText"/>
      </w:pPr>
      <w:r>
        <w:t xml:space="preserve">Для доступа достаточно открыть браузер и перейти по адресу системы.</w:t>
      </w:r>
    </w:p>
    <w:bookmarkEnd w:id="40"/>
    <w:bookmarkStart w:id="41" w:name="установка-мобильного-приложения"/>
    <w:p>
      <w:pPr>
        <w:pStyle w:val="Heading3"/>
      </w:pPr>
      <w:r>
        <w:t xml:space="preserve">Установка мобильного приложения</w:t>
      </w:r>
    </w:p>
    <w:p>
      <w:pPr>
        <w:pStyle w:val="FirstParagraph"/>
      </w:pPr>
      <w:r>
        <w:t xml:space="preserve">Сотрудник устанавливает мобильное приложение на устройство под управлением Android или iOS.</w:t>
      </w:r>
    </w:p>
    <w:p>
      <w:pPr>
        <w:pStyle w:val="BodyText"/>
      </w:pPr>
      <w:r>
        <w:t xml:space="preserve">После установки необходимо:</w:t>
      </w:r>
    </w:p>
    <w:p>
      <w:pPr>
        <w:numPr>
          <w:ilvl w:val="0"/>
          <w:numId w:val="1024"/>
        </w:numPr>
        <w:pStyle w:val="Compact"/>
      </w:pPr>
      <w:r>
        <w:t xml:space="preserve">Запустить приложение.</w:t>
      </w:r>
    </w:p>
    <w:p>
      <w:pPr>
        <w:numPr>
          <w:ilvl w:val="0"/>
          <w:numId w:val="1024"/>
        </w:numPr>
        <w:pStyle w:val="Compact"/>
      </w:pPr>
      <w:r>
        <w:t xml:space="preserve">Выполнить авторизацию.</w:t>
      </w:r>
    </w:p>
    <w:p>
      <w:pPr>
        <w:numPr>
          <w:ilvl w:val="0"/>
          <w:numId w:val="1024"/>
        </w:numPr>
        <w:pStyle w:val="Compact"/>
      </w:pPr>
      <w:r>
        <w:t xml:space="preserve">Получить доступ к назначенным курсам и тестированию.</w:t>
      </w:r>
    </w:p>
    <w:bookmarkEnd w:id="41"/>
    <w:bookmarkStart w:id="42" w:name="проверка-готовности-системы"/>
    <w:p>
      <w:pPr>
        <w:pStyle w:val="Heading3"/>
      </w:pPr>
      <w:r>
        <w:t xml:space="preserve">Проверка готовности системы</w:t>
      </w:r>
    </w:p>
    <w:p>
      <w:pPr>
        <w:pStyle w:val="FirstParagraph"/>
      </w:pPr>
      <w:r>
        <w:t xml:space="preserve">Перед началом эксплуатации рекомендуется выполнить следующие действия:</w:t>
      </w:r>
    </w:p>
    <w:p>
      <w:pPr>
        <w:numPr>
          <w:ilvl w:val="0"/>
          <w:numId w:val="1025"/>
        </w:numPr>
        <w:pStyle w:val="Compact"/>
      </w:pPr>
      <w:r>
        <w:t xml:space="preserve">проверить доступность сервера;</w:t>
      </w:r>
    </w:p>
    <w:p>
      <w:pPr>
        <w:numPr>
          <w:ilvl w:val="0"/>
          <w:numId w:val="1025"/>
        </w:numPr>
        <w:pStyle w:val="Compact"/>
      </w:pPr>
      <w:r>
        <w:t xml:space="preserve">проверить подключение к базе данных;</w:t>
      </w:r>
    </w:p>
    <w:p>
      <w:pPr>
        <w:numPr>
          <w:ilvl w:val="0"/>
          <w:numId w:val="1025"/>
        </w:numPr>
        <w:pStyle w:val="Compact"/>
      </w:pPr>
      <w:r>
        <w:t xml:space="preserve">выполнить тестовый вход в административную панель;</w:t>
      </w:r>
    </w:p>
    <w:p>
      <w:pPr>
        <w:numPr>
          <w:ilvl w:val="0"/>
          <w:numId w:val="1025"/>
        </w:numPr>
        <w:pStyle w:val="Compact"/>
      </w:pPr>
      <w:r>
        <w:t xml:space="preserve">выполнить тестовый вход в мобильное приложение;</w:t>
      </w:r>
    </w:p>
    <w:p>
      <w:pPr>
        <w:numPr>
          <w:ilvl w:val="0"/>
          <w:numId w:val="1025"/>
        </w:numPr>
        <w:pStyle w:val="Compact"/>
      </w:pPr>
      <w:r>
        <w:t xml:space="preserve">убедиться в корректной работе основных функций системы.</w:t>
      </w:r>
    </w:p>
    <w:p>
      <w:r>
        <w:pict>
          <v:rect style="width:0;height:1.5pt" o:hralign="center" o:hrstd="t" o:hr="t"/>
        </w:pict>
      </w:r>
    </w:p>
    <w:bookmarkEnd w:id="42"/>
    <w:bookmarkEnd w:id="43"/>
    <w:bookmarkStart w:id="57" w:name="подготовка-к-работе"/>
    <w:p>
      <w:pPr>
        <w:pStyle w:val="Heading1"/>
      </w:pPr>
      <w:r>
        <w:t xml:space="preserve">4. Подготовка к работе</w:t>
      </w:r>
    </w:p>
    <w:bookmarkStart w:id="47" w:name="требования-к-окружению"/>
    <w:p>
      <w:pPr>
        <w:pStyle w:val="Heading2"/>
      </w:pPr>
      <w:r>
        <w:t xml:space="preserve">4.1 Требования к окружению</w:t>
      </w:r>
    </w:p>
    <w:p>
      <w:pPr>
        <w:pStyle w:val="FirstParagraph"/>
      </w:pPr>
      <w:r>
        <w:t xml:space="preserve">Перед началом работы необходимо убедиться, что устройство соответствует минимальным требованиям.</w:t>
      </w:r>
    </w:p>
    <w:bookmarkStart w:id="44" w:name="для-административной-панели"/>
    <w:p>
      <w:pPr>
        <w:pStyle w:val="Heading3"/>
      </w:pPr>
      <w:r>
        <w:t xml:space="preserve">Для административной панели</w:t>
      </w:r>
    </w:p>
    <w:p>
      <w:pPr>
        <w:numPr>
          <w:ilvl w:val="0"/>
          <w:numId w:val="1026"/>
        </w:numPr>
        <w:pStyle w:val="Compact"/>
      </w:pPr>
      <w:r>
        <w:t xml:space="preserve">современный web-браузер;</w:t>
      </w:r>
    </w:p>
    <w:p>
      <w:pPr>
        <w:numPr>
          <w:ilvl w:val="0"/>
          <w:numId w:val="1026"/>
        </w:numPr>
        <w:pStyle w:val="Compact"/>
      </w:pPr>
      <w:r>
        <w:t xml:space="preserve">подключение к сети Интернет;</w:t>
      </w:r>
    </w:p>
    <w:p>
      <w:pPr>
        <w:numPr>
          <w:ilvl w:val="0"/>
          <w:numId w:val="1026"/>
        </w:numPr>
        <w:pStyle w:val="Compact"/>
      </w:pPr>
      <w:r>
        <w:t xml:space="preserve">разрешение экрана не менее 1280×720.</w:t>
      </w:r>
    </w:p>
    <w:bookmarkEnd w:id="44"/>
    <w:bookmarkStart w:id="45" w:name="для-мобильного-приложения"/>
    <w:p>
      <w:pPr>
        <w:pStyle w:val="Heading3"/>
      </w:pPr>
      <w:r>
        <w:t xml:space="preserve">Для мобильного приложения</w:t>
      </w:r>
    </w:p>
    <w:p>
      <w:pPr>
        <w:numPr>
          <w:ilvl w:val="0"/>
          <w:numId w:val="1027"/>
        </w:numPr>
        <w:pStyle w:val="Compact"/>
      </w:pPr>
      <w:r>
        <w:t xml:space="preserve">устройство на базе Android или iOS;</w:t>
      </w:r>
    </w:p>
    <w:p>
      <w:pPr>
        <w:numPr>
          <w:ilvl w:val="0"/>
          <w:numId w:val="1027"/>
        </w:numPr>
        <w:pStyle w:val="Compact"/>
      </w:pPr>
      <w:r>
        <w:t xml:space="preserve">установленное мобильное приложение;</w:t>
      </w:r>
    </w:p>
    <w:p>
      <w:pPr>
        <w:numPr>
          <w:ilvl w:val="0"/>
          <w:numId w:val="1027"/>
        </w:numPr>
        <w:pStyle w:val="Compact"/>
      </w:pPr>
      <w:r>
        <w:t xml:space="preserve">доступ к сети Интернет.</w:t>
      </w:r>
    </w:p>
    <w:bookmarkEnd w:id="45"/>
    <w:bookmarkStart w:id="46" w:name="рекомендуемые-условия-работы"/>
    <w:p>
      <w:pPr>
        <w:pStyle w:val="Heading3"/>
      </w:pPr>
      <w:r>
        <w:t xml:space="preserve">Рекомендуемые условия работы</w:t>
      </w:r>
    </w:p>
    <w:p>
      <w:pPr>
        <w:pStyle w:val="BlockText"/>
      </w:pPr>
      <w:r>
        <w:t xml:space="preserve">[!TIP]</w:t>
      </w:r>
      <w:r>
        <w:t xml:space="preserve"> </w:t>
      </w:r>
      <w:r>
        <w:t xml:space="preserve">Для обеспечения стабильной работы рекомендуется использовать актуальные версии браузеров и операционных систем.</w:t>
      </w:r>
    </w:p>
    <w:p>
      <w:pPr>
        <w:pStyle w:val="FirstParagraph"/>
      </w:pPr>
      <w:r>
        <w:t xml:space="preserve">Перед началом работы рекомендуется проверить:</w:t>
      </w:r>
    </w:p>
    <w:p>
      <w:pPr>
        <w:numPr>
          <w:ilvl w:val="0"/>
          <w:numId w:val="1028"/>
        </w:numPr>
        <w:pStyle w:val="Compact"/>
      </w:pPr>
      <w:r>
        <w:t xml:space="preserve">подключение к сети Интернет;</w:t>
      </w:r>
    </w:p>
    <w:p>
      <w:pPr>
        <w:numPr>
          <w:ilvl w:val="0"/>
          <w:numId w:val="1028"/>
        </w:numPr>
        <w:pStyle w:val="Compact"/>
      </w:pPr>
      <w:r>
        <w:t xml:space="preserve">корректность работы браузера;</w:t>
      </w:r>
    </w:p>
    <w:p>
      <w:pPr>
        <w:numPr>
          <w:ilvl w:val="0"/>
          <w:numId w:val="1028"/>
        </w:numPr>
        <w:pStyle w:val="Compact"/>
      </w:pPr>
      <w:r>
        <w:t xml:space="preserve">наличие доступа к серверу системы;</w:t>
      </w:r>
    </w:p>
    <w:p>
      <w:pPr>
        <w:numPr>
          <w:ilvl w:val="0"/>
          <w:numId w:val="1028"/>
        </w:numPr>
        <w:pStyle w:val="Compact"/>
      </w:pPr>
      <w:r>
        <w:t xml:space="preserve">актуальность версии мобильного приложения.</w:t>
      </w:r>
    </w:p>
    <w:p>
      <w:r>
        <w:pict>
          <v:rect style="width:0;height:1.5pt" o:hralign="center" o:hrstd="t" o:hr="t"/>
        </w:pict>
      </w:r>
    </w:p>
    <w:bookmarkEnd w:id="46"/>
    <w:bookmarkEnd w:id="47"/>
    <w:bookmarkStart w:id="48" w:name="доступ-к-системе"/>
    <w:p>
      <w:pPr>
        <w:pStyle w:val="Heading2"/>
      </w:pPr>
      <w:r>
        <w:t xml:space="preserve">4.2 Доступ к системе</w:t>
      </w:r>
    </w:p>
    <w:p>
      <w:pPr>
        <w:pStyle w:val="FirstParagraph"/>
      </w:pPr>
      <w:r>
        <w:t xml:space="preserve">Доступ к системе предоставляется администратором.</w:t>
      </w:r>
    </w:p>
    <w:p>
      <w:pPr>
        <w:pStyle w:val="BodyText"/>
      </w:pPr>
      <w:r>
        <w:t xml:space="preserve">Каждому пользователю выдаются:</w:t>
      </w:r>
    </w:p>
    <w:p>
      <w:pPr>
        <w:numPr>
          <w:ilvl w:val="0"/>
          <w:numId w:val="1029"/>
        </w:numPr>
        <w:pStyle w:val="Compact"/>
      </w:pPr>
      <w:r>
        <w:t xml:space="preserve">логин;</w:t>
      </w:r>
    </w:p>
    <w:p>
      <w:pPr>
        <w:numPr>
          <w:ilvl w:val="0"/>
          <w:numId w:val="1029"/>
        </w:numPr>
        <w:pStyle w:val="Compact"/>
      </w:pPr>
      <w:r>
        <w:t xml:space="preserve">пароль;</w:t>
      </w:r>
    </w:p>
    <w:p>
      <w:pPr>
        <w:numPr>
          <w:ilvl w:val="0"/>
          <w:numId w:val="1029"/>
        </w:numPr>
        <w:pStyle w:val="Compact"/>
      </w:pPr>
      <w:r>
        <w:t xml:space="preserve">роль в системе.</w:t>
      </w:r>
    </w:p>
    <w:p>
      <w:pPr>
        <w:pStyle w:val="FirstParagraph"/>
      </w:pPr>
      <w:r>
        <w:t xml:space="preserve">От выбранной роли зависит набор доступных функций.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Роль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Интерфейс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Сотрудник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Мобильное приложение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Администратор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Web-панель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Руководитель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Web-панель</w:t>
            </w:r>
          </w:p>
        </w:tc>
      </w:tr>
    </w:tbl>
    <w:p>
      <w:pPr>
        <w:pStyle w:val="BlockText"/>
      </w:pPr>
      <w:r>
        <w:t xml:space="preserve">[!NOTE]</w:t>
      </w:r>
      <w:r>
        <w:t xml:space="preserve"> </w:t>
      </w:r>
      <w:r>
        <w:t xml:space="preserve">Не рекомендуется передавать свои учетные данные другим пользователям.</w:t>
      </w:r>
    </w:p>
    <w:p>
      <w:r>
        <w:pict>
          <v:rect style="width:0;height:1.5pt" o:hralign="center" o:hrstd="t" o:hr="t"/>
        </w:pict>
      </w:r>
    </w:p>
    <w:bookmarkEnd w:id="48"/>
    <w:bookmarkStart w:id="50" w:name="вход-в-программу"/>
    <w:p>
      <w:pPr>
        <w:pStyle w:val="Heading2"/>
      </w:pPr>
      <w:r>
        <w:t xml:space="preserve">4.3 Вход в программу</w:t>
      </w:r>
    </w:p>
    <w:p>
      <w:pPr>
        <w:pStyle w:val="FirstParagraph"/>
      </w:pPr>
      <w:r>
        <w:t xml:space="preserve">Для начала работы необходимо пройти авторизацию.</w:t>
      </w:r>
    </w:p>
    <w:p>
      <w:pPr>
        <w:pStyle w:val="BodyText"/>
      </w:pPr>
      <w:r>
        <w:t xml:space="preserve">Для входа выполните следующие действия:</w:t>
      </w:r>
    </w:p>
    <w:p>
      <w:pPr>
        <w:numPr>
          <w:ilvl w:val="0"/>
          <w:numId w:val="1030"/>
        </w:numPr>
        <w:pStyle w:val="Compact"/>
      </w:pPr>
      <w:r>
        <w:t xml:space="preserve">Откройте мобильное приложение или web-панель.</w:t>
      </w:r>
    </w:p>
    <w:p>
      <w:pPr>
        <w:numPr>
          <w:ilvl w:val="0"/>
          <w:numId w:val="1030"/>
        </w:numPr>
        <w:pStyle w:val="Compact"/>
      </w:pPr>
      <w:r>
        <w:t xml:space="preserve">Введите логин.</w:t>
      </w:r>
    </w:p>
    <w:p>
      <w:pPr>
        <w:numPr>
          <w:ilvl w:val="0"/>
          <w:numId w:val="1030"/>
        </w:numPr>
        <w:pStyle w:val="Compact"/>
      </w:pPr>
      <w:r>
        <w:t xml:space="preserve">Введите пароль.</w:t>
      </w:r>
    </w:p>
    <w:p>
      <w:pPr>
        <w:numPr>
          <w:ilvl w:val="0"/>
          <w:numId w:val="1030"/>
        </w:numPr>
        <w:pStyle w:val="Compact"/>
      </w:pPr>
      <w:r>
        <w:t xml:space="preserve">Нажмите кнопку</w:t>
      </w:r>
      <w:r>
        <w:t xml:space="preserve"> </w:t>
      </w:r>
      <w:r>
        <w:rPr>
          <w:bCs/>
          <w:b/>
        </w:rPr>
        <w:t xml:space="preserve">«Войти»</w:t>
      </w:r>
      <w:r>
        <w:t xml:space="preserve">.</w:t>
      </w:r>
    </w:p>
    <w:p>
      <w:pPr>
        <w:pStyle w:val="FirstParagraph"/>
      </w:pPr>
      <w:bookmarkStart w:id="49" w:name="fig-auth"/>
      <w:bookmarkEnd w:id="49"/>
    </w:p>
    <w:p>
      <w:pPr>
        <w:pStyle w:val="BodyText"/>
      </w:pPr>
      <w:r>
        <w:t xml:space="preserve">Форма авторизации представлена ниже (см.</w:t>
      </w:r>
      <w:r>
        <w:t xml:space="preserve"> </w:t>
      </w:r>
      <w:hyperlink w:anchor="fig-auth">
        <w:r>
          <w:rPr>
            <w:rStyle w:val="Hyperlink"/>
          </w:rPr>
          <w:t xml:space="preserve">Рисунок 1</w:t>
        </w:r>
      </w:hyperlink>
      <w:r>
        <w:t xml:space="preserve">).</w:t>
      </w:r>
    </w:p>
    <w:tbl>
      <w:tblPr>
        <w:tblStyle w:val="FigureTable"/>
        <w:tblW w:type="auto" w:w="0"/>
        <w:tblLook w:firstRow="0" w:lastRow="0" w:firstColumn="0" w:lastColumn="0"/>
        <w:jc w:val="center"/>
      </w:tblPr>
      <w:tblGrid>
        <w:gridCol w:w="7920"/>
      </w:tblGrid>
      <w:tr>
        <w:tc>
          <w:tcPr/>
          <w:p>
            <w:pPr>
              <w:pStyle w:val="Compact"/>
              <w:jc w:val="center"/>
            </w:pPr>
            <w:r>
              <w:t xml:space="preserve">Форма авторизации</w:t>
            </w:r>
          </w:p>
        </w:tc>
      </w:tr>
    </w:tbl>
    <w:p>
      <w:pPr>
        <w:pStyle w:val="ImageCaption"/>
      </w:pPr>
      <w:r>
        <w:t xml:space="preserve">Форма авторизации</w:t>
      </w:r>
    </w:p>
    <w:p>
      <w:pPr>
        <w:pStyle w:val="BodyText"/>
      </w:pPr>
      <w:r>
        <w:rPr>
          <w:iCs/>
          <w:i/>
        </w:rPr>
        <w:t xml:space="preserve">Рисунок 1 – Форма авторизации</w:t>
      </w:r>
    </w:p>
    <w:p>
      <w:pPr>
        <w:pStyle w:val="BodyText"/>
      </w:pPr>
      <w:r>
        <w:t xml:space="preserve">После ввода учетных данных система выполняет их проверку.</w:t>
      </w:r>
    </w:p>
    <w:p>
      <w:pPr>
        <w:pStyle w:val="BodyText"/>
      </w:pPr>
      <w:r>
        <w:t xml:space="preserve">При успешной авторизации пользователь получает доступ к функциям системы согласно своей роли.</w:t>
      </w:r>
    </w:p>
    <w:p>
      <w:pPr>
        <w:pStyle w:val="BodyText"/>
      </w:pPr>
      <w:r>
        <w:t xml:space="preserve">Если данные введены неверно, отображается сообщение об ошибке.</w:t>
      </w:r>
    </w:p>
    <w:p>
      <w:pPr>
        <w:pStyle w:val="BlockText"/>
      </w:pPr>
      <w:r>
        <w:t xml:space="preserve">[!WARNING]</w:t>
      </w:r>
      <w:r>
        <w:t xml:space="preserve"> </w:t>
      </w:r>
      <w:r>
        <w:t xml:space="preserve">После нескольких неудачных попыток входа доступ к системе может быть временно ограничен.</w:t>
      </w:r>
    </w:p>
    <w:p>
      <w:r>
        <w:pict>
          <v:rect style="width:0;height:1.5pt" o:hralign="center" o:hrstd="t" o:hr="t"/>
        </w:pict>
      </w:r>
    </w:p>
    <w:bookmarkEnd w:id="50"/>
    <w:bookmarkStart w:id="53" w:name="главное-меню-административной-панели"/>
    <w:p>
      <w:pPr>
        <w:pStyle w:val="Heading2"/>
      </w:pPr>
      <w:r>
        <w:t xml:space="preserve">4.4 Главное меню административной панели</w:t>
      </w:r>
    </w:p>
    <w:p>
      <w:pPr>
        <w:pStyle w:val="FirstParagraph"/>
      </w:pPr>
      <w:r>
        <w:t xml:space="preserve">После успешной авторизации администратор или руководитель попадает на главную страницу административной панели.</w:t>
      </w:r>
    </w:p>
    <w:p>
      <w:pPr>
        <w:pStyle w:val="BodyText"/>
      </w:pPr>
      <w:bookmarkStart w:id="51" w:name="fig-dashboard"/>
      <w:bookmarkEnd w:id="51"/>
    </w:p>
    <w:p>
      <w:pPr>
        <w:pStyle w:val="BodyText"/>
      </w:pPr>
      <w:r>
        <w:t xml:space="preserve">Главная страница административной панели представлена ниже (см.</w:t>
      </w:r>
      <w:r>
        <w:t xml:space="preserve"> </w:t>
      </w:r>
      <w:hyperlink w:anchor="fig-dashboard">
        <w:r>
          <w:rPr>
            <w:rStyle w:val="Hyperlink"/>
          </w:rPr>
          <w:t xml:space="preserve">Рисунок 2</w:t>
        </w:r>
      </w:hyperlink>
      <w:r>
        <w:t xml:space="preserve">).</w:t>
      </w:r>
    </w:p>
    <w:tbl>
      <w:tblPr>
        <w:tblStyle w:val="FigureTable"/>
        <w:tblW w:type="auto" w:w="0"/>
        <w:tblLook w:firstRow="0" w:lastRow="0" w:firstColumn="0" w:lastColumn="0"/>
        <w:jc w:val="center"/>
      </w:tblPr>
      <w:tblGrid>
        <w:gridCol w:w="7920"/>
      </w:tblGrid>
      <w:tr>
        <w:tc>
          <w:tcPr/>
          <w:p>
            <w:pPr>
              <w:pStyle w:val="Compact"/>
              <w:jc w:val="center"/>
            </w:pPr>
            <w:r>
              <w:t xml:space="preserve">Главная страница административной панели</w:t>
            </w:r>
          </w:p>
        </w:tc>
      </w:tr>
    </w:tbl>
    <w:p>
      <w:pPr>
        <w:pStyle w:val="ImageCaption"/>
      </w:pPr>
      <w:r>
        <w:t xml:space="preserve">Главная страница административной панели</w:t>
      </w:r>
    </w:p>
    <w:p>
      <w:pPr>
        <w:pStyle w:val="BodyText"/>
      </w:pPr>
      <w:r>
        <w:rPr>
          <w:iCs/>
          <w:i/>
        </w:rPr>
        <w:t xml:space="preserve">Рисунок 2 – Главная страница административной панели</w:t>
      </w:r>
    </w:p>
    <w:p>
      <w:pPr>
        <w:pStyle w:val="BodyText"/>
      </w:pPr>
      <w:r>
        <w:t xml:space="preserve">Интерфейс административной панели состоит из следующих элементов:</w:t>
      </w:r>
    </w:p>
    <w:p>
      <w:pPr>
        <w:numPr>
          <w:ilvl w:val="0"/>
          <w:numId w:val="1031"/>
        </w:numPr>
        <w:pStyle w:val="Compact"/>
      </w:pPr>
      <w:r>
        <w:t xml:space="preserve">боковое меню навигации;</w:t>
      </w:r>
    </w:p>
    <w:p>
      <w:pPr>
        <w:numPr>
          <w:ilvl w:val="0"/>
          <w:numId w:val="1031"/>
        </w:numPr>
        <w:pStyle w:val="Compact"/>
      </w:pPr>
      <w:r>
        <w:t xml:space="preserve">верхняя панель;</w:t>
      </w:r>
    </w:p>
    <w:p>
      <w:pPr>
        <w:numPr>
          <w:ilvl w:val="0"/>
          <w:numId w:val="1031"/>
        </w:numPr>
        <w:pStyle w:val="Compact"/>
      </w:pPr>
      <w:r>
        <w:t xml:space="preserve">рабочая область;</w:t>
      </w:r>
    </w:p>
    <w:p>
      <w:pPr>
        <w:numPr>
          <w:ilvl w:val="0"/>
          <w:numId w:val="1031"/>
        </w:numPr>
        <w:pStyle w:val="Compact"/>
      </w:pPr>
      <w:r>
        <w:t xml:space="preserve">информационные карточки;</w:t>
      </w:r>
    </w:p>
    <w:p>
      <w:pPr>
        <w:numPr>
          <w:ilvl w:val="0"/>
          <w:numId w:val="1031"/>
        </w:numPr>
        <w:pStyle w:val="Compact"/>
      </w:pPr>
      <w:r>
        <w:t xml:space="preserve">таблицы и формы.</w:t>
      </w:r>
    </w:p>
    <w:bookmarkStart w:id="52" w:name="основные-разделы-панели"/>
    <w:p>
      <w:pPr>
        <w:pStyle w:val="Heading3"/>
      </w:pPr>
      <w:r>
        <w:t xml:space="preserve">Основные разделы панели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Раздел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Назначение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Панель управления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Общая статистика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Сотрудники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Управление персоналом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Обучение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Управление курсами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Тесты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Создание тестов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Назначения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Назначение обучения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Аналитика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Просмотр статистики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Отчеты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Формирование отчетности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Настройки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Управление параметрами системы</w:t>
            </w:r>
          </w:p>
        </w:tc>
      </w:tr>
    </w:tbl>
    <w:p>
      <w:pPr>
        <w:pStyle w:val="BodyText"/>
      </w:pPr>
      <w:r>
        <w:t xml:space="preserve">В разделе «Панель управления» отображаются:</w:t>
      </w:r>
    </w:p>
    <w:p>
      <w:pPr>
        <w:numPr>
          <w:ilvl w:val="0"/>
          <w:numId w:val="1032"/>
        </w:numPr>
        <w:pStyle w:val="Compact"/>
      </w:pPr>
      <w:r>
        <w:t xml:space="preserve">количество сотрудников;</w:t>
      </w:r>
    </w:p>
    <w:p>
      <w:pPr>
        <w:numPr>
          <w:ilvl w:val="0"/>
          <w:numId w:val="1032"/>
        </w:numPr>
        <w:pStyle w:val="Compact"/>
      </w:pPr>
      <w:r>
        <w:t xml:space="preserve">количество курсов;</w:t>
      </w:r>
    </w:p>
    <w:p>
      <w:pPr>
        <w:numPr>
          <w:ilvl w:val="0"/>
          <w:numId w:val="1032"/>
        </w:numPr>
        <w:pStyle w:val="Compact"/>
      </w:pPr>
      <w:r>
        <w:t xml:space="preserve">количество завершенных тестирований;</w:t>
      </w:r>
    </w:p>
    <w:p>
      <w:pPr>
        <w:numPr>
          <w:ilvl w:val="0"/>
          <w:numId w:val="1032"/>
        </w:numPr>
        <w:pStyle w:val="Compact"/>
      </w:pPr>
      <w:r>
        <w:t xml:space="preserve">средний результат обучения;</w:t>
      </w:r>
    </w:p>
    <w:p>
      <w:pPr>
        <w:numPr>
          <w:ilvl w:val="0"/>
          <w:numId w:val="1032"/>
        </w:numPr>
        <w:pStyle w:val="Compact"/>
      </w:pPr>
      <w:r>
        <w:t xml:space="preserve">последние действия пользователей.</w:t>
      </w:r>
    </w:p>
    <w:p>
      <w:r>
        <w:pict>
          <v:rect style="width:0;height:1.5pt" o:hralign="center" o:hrstd="t" o:hr="t"/>
        </w:pict>
      </w:r>
    </w:p>
    <w:bookmarkEnd w:id="52"/>
    <w:bookmarkEnd w:id="53"/>
    <w:bookmarkStart w:id="55" w:name="порядок-проверки-работоспособности"/>
    <w:p>
      <w:pPr>
        <w:pStyle w:val="Heading2"/>
      </w:pPr>
      <w:r>
        <w:t xml:space="preserve">4.5 Порядок проверки работоспособности</w:t>
      </w:r>
    </w:p>
    <w:p>
      <w:pPr>
        <w:pStyle w:val="FirstParagraph"/>
      </w:pPr>
      <w:r>
        <w:t xml:space="preserve">После входа рекомендуется убедиться в корректной работе системы.</w:t>
      </w:r>
    </w:p>
    <w:p>
      <w:pPr>
        <w:pStyle w:val="BodyText"/>
      </w:pPr>
      <w:r>
        <w:t xml:space="preserve">Для проверки необходимо:</w:t>
      </w:r>
    </w:p>
    <w:p>
      <w:pPr>
        <w:numPr>
          <w:ilvl w:val="0"/>
          <w:numId w:val="1033"/>
        </w:numPr>
        <w:pStyle w:val="Compact"/>
      </w:pPr>
      <w:r>
        <w:t xml:space="preserve">Выполнить авторизацию.</w:t>
      </w:r>
    </w:p>
    <w:p>
      <w:pPr>
        <w:numPr>
          <w:ilvl w:val="0"/>
          <w:numId w:val="1033"/>
        </w:numPr>
        <w:pStyle w:val="Compact"/>
      </w:pPr>
      <w:r>
        <w:t xml:space="preserve">Убедиться в открытии главной страницы.</w:t>
      </w:r>
    </w:p>
    <w:p>
      <w:pPr>
        <w:numPr>
          <w:ilvl w:val="0"/>
          <w:numId w:val="1033"/>
        </w:numPr>
        <w:pStyle w:val="Compact"/>
      </w:pPr>
      <w:r>
        <w:t xml:space="preserve">Перейти в разделы меню.</w:t>
      </w:r>
    </w:p>
    <w:p>
      <w:pPr>
        <w:numPr>
          <w:ilvl w:val="0"/>
          <w:numId w:val="1033"/>
        </w:numPr>
        <w:pStyle w:val="Compact"/>
      </w:pPr>
      <w:r>
        <w:t xml:space="preserve">Проверить отображение таблиц и данных.</w:t>
      </w:r>
    </w:p>
    <w:p>
      <w:pPr>
        <w:numPr>
          <w:ilvl w:val="0"/>
          <w:numId w:val="1033"/>
        </w:numPr>
        <w:pStyle w:val="Compact"/>
      </w:pPr>
      <w:r>
        <w:t xml:space="preserve">Убедиться в отсутствии сообщений об ошибках.</w:t>
      </w:r>
    </w:p>
    <w:bookmarkStart w:id="54" w:name="контрольный-список"/>
    <w:p>
      <w:pPr>
        <w:pStyle w:val="Heading3"/>
      </w:pPr>
      <w:r>
        <w:t xml:space="preserve">Контрольный список</w:t>
      </w:r>
    </w:p>
    <w:p>
      <w:pPr>
        <w:numPr>
          <w:ilvl w:val="0"/>
          <w:numId w:val="1034"/>
        </w:numPr>
        <w:pStyle w:val="Compact"/>
      </w:pPr>
      <w:r>
        <w:t xml:space="preserve">☐ Выполнен вход в систему</w:t>
      </w:r>
    </w:p>
    <w:p>
      <w:pPr>
        <w:numPr>
          <w:ilvl w:val="0"/>
          <w:numId w:val="1034"/>
        </w:numPr>
        <w:pStyle w:val="Compact"/>
      </w:pPr>
      <w:r>
        <w:t xml:space="preserve">☐ Загружается главная страница</w:t>
      </w:r>
    </w:p>
    <w:p>
      <w:pPr>
        <w:numPr>
          <w:ilvl w:val="0"/>
          <w:numId w:val="1034"/>
        </w:numPr>
        <w:pStyle w:val="Compact"/>
      </w:pPr>
      <w:r>
        <w:t xml:space="preserve">☐ Работают переходы между разделами</w:t>
      </w:r>
    </w:p>
    <w:p>
      <w:pPr>
        <w:numPr>
          <w:ilvl w:val="0"/>
          <w:numId w:val="1034"/>
        </w:numPr>
        <w:pStyle w:val="Compact"/>
      </w:pPr>
      <w:r>
        <w:t xml:space="preserve">☐ Отображаются данные пользователей</w:t>
      </w:r>
    </w:p>
    <w:p>
      <w:pPr>
        <w:numPr>
          <w:ilvl w:val="0"/>
          <w:numId w:val="1034"/>
        </w:numPr>
        <w:pStyle w:val="Compact"/>
      </w:pPr>
      <w:r>
        <w:t xml:space="preserve">☐ Работают формы создания и редактирования</w:t>
      </w:r>
    </w:p>
    <w:p>
      <w:pPr>
        <w:pStyle w:val="FirstParagraph"/>
      </w:pPr>
      <w:r>
        <w:t xml:space="preserve">Если все пункты выполнены успешно, система считается работоспособной.</w:t>
      </w:r>
    </w:p>
    <w:p>
      <w:r>
        <w:pict>
          <v:rect style="width:0;height:1.5pt" o:hralign="center" o:hrstd="t" o:hr="t"/>
        </w:pict>
      </w:r>
    </w:p>
    <w:bookmarkEnd w:id="54"/>
    <w:bookmarkEnd w:id="55"/>
    <w:bookmarkStart w:id="56" w:name="выход-из-программы"/>
    <w:p>
      <w:pPr>
        <w:pStyle w:val="Heading2"/>
      </w:pPr>
      <w:r>
        <w:t xml:space="preserve">4.6 Выход из программы</w:t>
      </w:r>
    </w:p>
    <w:p>
      <w:pPr>
        <w:pStyle w:val="FirstParagraph"/>
      </w:pPr>
      <w:r>
        <w:t xml:space="preserve">Для завершения работы рекомендуется выполнить выход из учетной записи.</w:t>
      </w:r>
    </w:p>
    <w:p>
      <w:pPr>
        <w:pStyle w:val="BodyText"/>
      </w:pPr>
      <w:r>
        <w:t xml:space="preserve">Для выхода необходимо:</w:t>
      </w:r>
    </w:p>
    <w:p>
      <w:pPr>
        <w:numPr>
          <w:ilvl w:val="0"/>
          <w:numId w:val="1035"/>
        </w:numPr>
        <w:pStyle w:val="Compact"/>
      </w:pPr>
      <w:r>
        <w:t xml:space="preserve">Открыть профиль пользователя.</w:t>
      </w:r>
    </w:p>
    <w:p>
      <w:pPr>
        <w:numPr>
          <w:ilvl w:val="0"/>
          <w:numId w:val="1035"/>
        </w:numPr>
        <w:pStyle w:val="Compact"/>
      </w:pPr>
      <w:r>
        <w:t xml:space="preserve">Нажать кнопку</w:t>
      </w:r>
      <w:r>
        <w:t xml:space="preserve"> </w:t>
      </w:r>
      <w:r>
        <w:rPr>
          <w:bCs/>
          <w:b/>
        </w:rPr>
        <w:t xml:space="preserve">«Выйти»</w:t>
      </w:r>
      <w:r>
        <w:t xml:space="preserve">.</w:t>
      </w:r>
    </w:p>
    <w:p>
      <w:pPr>
        <w:numPr>
          <w:ilvl w:val="0"/>
          <w:numId w:val="1035"/>
        </w:numPr>
        <w:pStyle w:val="Compact"/>
      </w:pPr>
      <w:r>
        <w:t xml:space="preserve">Подтвердить действие.</w:t>
      </w:r>
    </w:p>
    <w:p>
      <w:pPr>
        <w:pStyle w:val="FirstParagraph"/>
      </w:pPr>
      <w:r>
        <w:t xml:space="preserve">После выхода пользователь перенаправляется на страницу авторизации.</w:t>
      </w:r>
    </w:p>
    <w:p>
      <w:pPr>
        <w:pStyle w:val="BlockText"/>
      </w:pPr>
      <w:r>
        <w:t xml:space="preserve">[!IMPORTANT]</w:t>
      </w:r>
      <w:r>
        <w:t xml:space="preserve"> </w:t>
      </w:r>
      <w:r>
        <w:t xml:space="preserve">На общих устройствах рекомендуется всегда выполнять выход из системы после завершения работы.</w:t>
      </w:r>
    </w:p>
    <w:p>
      <w:r>
        <w:pict>
          <v:rect style="width:0;height:1.5pt" o:hralign="center" o:hrstd="t" o:hr="t"/>
        </w:pict>
      </w:r>
    </w:p>
    <w:bookmarkEnd w:id="56"/>
    <w:bookmarkEnd w:id="57"/>
    <w:bookmarkStart w:id="116" w:name="описание-операций"/>
    <w:p>
      <w:pPr>
        <w:pStyle w:val="Heading1"/>
      </w:pPr>
      <w:r>
        <w:t xml:space="preserve">5. Описание операций</w:t>
      </w:r>
    </w:p>
    <w:bookmarkStart w:id="61" w:name="работа-с-сотрудниками"/>
    <w:p>
      <w:pPr>
        <w:pStyle w:val="Heading2"/>
      </w:pPr>
      <w:r>
        <w:t xml:space="preserve">5.1 Работа с сотрудниками</w:t>
      </w:r>
    </w:p>
    <w:p>
      <w:pPr>
        <w:pStyle w:val="FirstParagraph"/>
      </w:pPr>
      <w:r>
        <w:t xml:space="preserve">Раздел «Сотрудники» предназначен для просмотра и управления учетными записями работников ресторана.</w:t>
      </w:r>
    </w:p>
    <w:p>
      <w:pPr>
        <w:pStyle w:val="BodyText"/>
      </w:pPr>
      <w:bookmarkStart w:id="58" w:name="fig-users"/>
      <w:bookmarkEnd w:id="58"/>
    </w:p>
    <w:p>
      <w:pPr>
        <w:pStyle w:val="BodyText"/>
      </w:pPr>
      <w:r>
        <w:t xml:space="preserve">Раздел «Сотрудники» представлен на</w:t>
      </w:r>
      <w:r>
        <w:t xml:space="preserve"> </w:t>
      </w:r>
      <w:hyperlink w:anchor="fig-users">
        <w:r>
          <w:rPr>
            <w:rStyle w:val="Hyperlink"/>
          </w:rPr>
          <w:t xml:space="preserve">Рисунке 3</w:t>
        </w:r>
      </w:hyperlink>
      <w:r>
        <w:t xml:space="preserve">.</w:t>
      </w:r>
    </w:p>
    <w:tbl>
      <w:tblPr>
        <w:tblStyle w:val="FigureTable"/>
        <w:tblW w:type="auto" w:w="0"/>
        <w:tblLook w:firstRow="0" w:lastRow="0" w:firstColumn="0" w:lastColumn="0"/>
        <w:jc w:val="center"/>
      </w:tblPr>
      <w:tblGrid>
        <w:gridCol w:w="7920"/>
      </w:tblGrid>
      <w:tr>
        <w:tc>
          <w:tcPr/>
          <w:p>
            <w:pPr>
              <w:pStyle w:val="Compact"/>
              <w:jc w:val="center"/>
            </w:pPr>
            <w:r>
              <w:t xml:space="preserve">Раздел сотрудники</w:t>
            </w:r>
          </w:p>
        </w:tc>
      </w:tr>
    </w:tbl>
    <w:p>
      <w:pPr>
        <w:pStyle w:val="ImageCaption"/>
      </w:pPr>
      <w:r>
        <w:t xml:space="preserve">Раздел сотрудники</w:t>
      </w:r>
    </w:p>
    <w:p>
      <w:pPr>
        <w:pStyle w:val="BodyText"/>
      </w:pPr>
      <w:r>
        <w:rPr>
          <w:iCs/>
          <w:i/>
        </w:rPr>
        <w:t xml:space="preserve">Рисунок 3 – Раздел «Сотрудники»</w:t>
      </w:r>
    </w:p>
    <w:p>
      <w:pPr>
        <w:pStyle w:val="BodyText"/>
      </w:pPr>
      <w:r>
        <w:t xml:space="preserve">В разделе отображаются:</w:t>
      </w:r>
    </w:p>
    <w:p>
      <w:pPr>
        <w:numPr>
          <w:ilvl w:val="0"/>
          <w:numId w:val="1036"/>
        </w:numPr>
        <w:pStyle w:val="Compact"/>
      </w:pPr>
      <w:r>
        <w:t xml:space="preserve">фамилия и имя сотрудника;</w:t>
      </w:r>
    </w:p>
    <w:p>
      <w:pPr>
        <w:numPr>
          <w:ilvl w:val="0"/>
          <w:numId w:val="1036"/>
        </w:numPr>
        <w:pStyle w:val="Compact"/>
      </w:pPr>
      <w:r>
        <w:t xml:space="preserve">должность;</w:t>
      </w:r>
    </w:p>
    <w:p>
      <w:pPr>
        <w:numPr>
          <w:ilvl w:val="0"/>
          <w:numId w:val="1036"/>
        </w:numPr>
        <w:pStyle w:val="Compact"/>
      </w:pPr>
      <w:r>
        <w:t xml:space="preserve">подразделение;</w:t>
      </w:r>
    </w:p>
    <w:p>
      <w:pPr>
        <w:numPr>
          <w:ilvl w:val="0"/>
          <w:numId w:val="1036"/>
        </w:numPr>
        <w:pStyle w:val="Compact"/>
      </w:pPr>
      <w:r>
        <w:t xml:space="preserve">статус учетной записи;</w:t>
      </w:r>
    </w:p>
    <w:p>
      <w:pPr>
        <w:numPr>
          <w:ilvl w:val="0"/>
          <w:numId w:val="1036"/>
        </w:numPr>
        <w:pStyle w:val="Compact"/>
      </w:pPr>
      <w:r>
        <w:t xml:space="preserve">прогресс обучения;</w:t>
      </w:r>
    </w:p>
    <w:p>
      <w:pPr>
        <w:numPr>
          <w:ilvl w:val="0"/>
          <w:numId w:val="1036"/>
        </w:numPr>
        <w:pStyle w:val="Compact"/>
      </w:pPr>
      <w:r>
        <w:t xml:space="preserve">результаты тестирования.</w:t>
      </w:r>
    </w:p>
    <w:p>
      <w:pPr>
        <w:pStyle w:val="FirstParagraph"/>
      </w:pPr>
      <w:r>
        <w:t xml:space="preserve">Для поиска используется строка поиска и система фильтрации.</w:t>
      </w:r>
    </w:p>
    <w:bookmarkStart w:id="60" w:name="карточка-сотрудника"/>
    <w:p>
      <w:pPr>
        <w:pStyle w:val="Heading3"/>
      </w:pPr>
      <w:r>
        <w:t xml:space="preserve">Карточка сотрудника</w:t>
      </w:r>
    </w:p>
    <w:p>
      <w:pPr>
        <w:pStyle w:val="FirstParagraph"/>
      </w:pPr>
      <w:r>
        <w:t xml:space="preserve">Для просмотра подробной информации необходимо открыть карточку сотрудника.</w:t>
      </w:r>
    </w:p>
    <w:p>
      <w:pPr>
        <w:pStyle w:val="BodyText"/>
      </w:pPr>
      <w:bookmarkStart w:id="59" w:name="fig-user-card"/>
      <w:bookmarkEnd w:id="59"/>
    </w:p>
    <w:p>
      <w:pPr>
        <w:pStyle w:val="BodyText"/>
      </w:pPr>
      <w:r>
        <w:t xml:space="preserve">Карточка сотрудника представлена на</w:t>
      </w:r>
      <w:r>
        <w:t xml:space="preserve"> </w:t>
      </w:r>
      <w:hyperlink w:anchor="fig-user-card">
        <w:r>
          <w:rPr>
            <w:rStyle w:val="Hyperlink"/>
          </w:rPr>
          <w:t xml:space="preserve">Рисунке 4</w:t>
        </w:r>
      </w:hyperlink>
      <w:r>
        <w:t xml:space="preserve">.</w:t>
      </w:r>
    </w:p>
    <w:tbl>
      <w:tblPr>
        <w:tblStyle w:val="FigureTable"/>
        <w:tblW w:type="auto" w:w="0"/>
        <w:tblLook w:firstRow="0" w:lastRow="0" w:firstColumn="0" w:lastColumn="0"/>
        <w:jc w:val="center"/>
      </w:tblPr>
      <w:tblGrid>
        <w:gridCol w:w="7920"/>
      </w:tblGrid>
      <w:tr>
        <w:tc>
          <w:tcPr/>
          <w:p>
            <w:pPr>
              <w:pStyle w:val="Compact"/>
              <w:jc w:val="center"/>
            </w:pPr>
            <w:r>
              <w:t xml:space="preserve">Карточка сотрудника</w:t>
            </w:r>
          </w:p>
        </w:tc>
      </w:tr>
    </w:tbl>
    <w:p>
      <w:pPr>
        <w:pStyle w:val="ImageCaption"/>
      </w:pPr>
      <w:r>
        <w:t xml:space="preserve">Карточка сотрудника</w:t>
      </w:r>
    </w:p>
    <w:p>
      <w:pPr>
        <w:pStyle w:val="BodyText"/>
      </w:pPr>
      <w:r>
        <w:rPr>
          <w:iCs/>
          <w:i/>
        </w:rPr>
        <w:t xml:space="preserve">Рисунок 4 – Карточка сотрудника</w:t>
      </w:r>
    </w:p>
    <w:p>
      <w:pPr>
        <w:pStyle w:val="BodyText"/>
      </w:pPr>
      <w:r>
        <w:t xml:space="preserve">Карточка содержит:</w:t>
      </w:r>
    </w:p>
    <w:p>
      <w:pPr>
        <w:numPr>
          <w:ilvl w:val="0"/>
          <w:numId w:val="1037"/>
        </w:numPr>
        <w:pStyle w:val="Compact"/>
      </w:pPr>
      <w:r>
        <w:t xml:space="preserve">персональные данные;</w:t>
      </w:r>
    </w:p>
    <w:p>
      <w:pPr>
        <w:numPr>
          <w:ilvl w:val="0"/>
          <w:numId w:val="1037"/>
        </w:numPr>
        <w:pStyle w:val="Compact"/>
      </w:pPr>
      <w:r>
        <w:t xml:space="preserve">контактную информацию;</w:t>
      </w:r>
    </w:p>
    <w:p>
      <w:pPr>
        <w:numPr>
          <w:ilvl w:val="0"/>
          <w:numId w:val="1037"/>
        </w:numPr>
        <w:pStyle w:val="Compact"/>
      </w:pPr>
      <w:r>
        <w:t xml:space="preserve">должность;</w:t>
      </w:r>
    </w:p>
    <w:p>
      <w:pPr>
        <w:numPr>
          <w:ilvl w:val="0"/>
          <w:numId w:val="1037"/>
        </w:numPr>
        <w:pStyle w:val="Compact"/>
      </w:pPr>
      <w:r>
        <w:t xml:space="preserve">подразделение;</w:t>
      </w:r>
    </w:p>
    <w:p>
      <w:pPr>
        <w:numPr>
          <w:ilvl w:val="0"/>
          <w:numId w:val="1037"/>
        </w:numPr>
        <w:pStyle w:val="Compact"/>
      </w:pPr>
      <w:r>
        <w:t xml:space="preserve">назначенные курсы;</w:t>
      </w:r>
    </w:p>
    <w:p>
      <w:pPr>
        <w:numPr>
          <w:ilvl w:val="0"/>
          <w:numId w:val="1037"/>
        </w:numPr>
        <w:pStyle w:val="Compact"/>
      </w:pPr>
      <w:r>
        <w:t xml:space="preserve">историю обучения;</w:t>
      </w:r>
    </w:p>
    <w:p>
      <w:pPr>
        <w:numPr>
          <w:ilvl w:val="0"/>
          <w:numId w:val="1037"/>
        </w:numPr>
        <w:pStyle w:val="Compact"/>
      </w:pPr>
      <w:r>
        <w:t xml:space="preserve">результаты тестирования.</w:t>
      </w:r>
    </w:p>
    <w:p>
      <w:pPr>
        <w:pStyle w:val="FirstParagraph"/>
      </w:pPr>
      <w:r>
        <w:t xml:space="preserve">Руководитель может использовать данный раздел для анализа эффективности обучения конкретного сотрудника.</w:t>
      </w:r>
    </w:p>
    <w:p>
      <w:r>
        <w:pict>
          <v:rect style="width:0;height:1.5pt" o:hralign="center" o:hrstd="t" o:hr="t"/>
        </w:pict>
      </w:r>
    </w:p>
    <w:bookmarkEnd w:id="60"/>
    <w:bookmarkEnd w:id="61"/>
    <w:bookmarkStart w:id="68" w:name="работа-с-обучающими-курсами"/>
    <w:p>
      <w:pPr>
        <w:pStyle w:val="Heading2"/>
      </w:pPr>
      <w:r>
        <w:t xml:space="preserve">5.2 Работа с обучающими курсами</w:t>
      </w:r>
    </w:p>
    <w:p>
      <w:pPr>
        <w:pStyle w:val="FirstParagraph"/>
      </w:pPr>
      <w:r>
        <w:t xml:space="preserve">Раздел</w:t>
      </w:r>
      <w:r>
        <w:t xml:space="preserve"> </w:t>
      </w:r>
      <w:r>
        <w:rPr>
          <w:bCs/>
          <w:b/>
        </w:rPr>
        <w:t xml:space="preserve">«Обучение»</w:t>
      </w:r>
      <w:r>
        <w:t xml:space="preserve"> </w:t>
      </w:r>
      <w:r>
        <w:t xml:space="preserve">предназначен для создания, редактирования и управления учебными курсами.</w:t>
      </w:r>
    </w:p>
    <w:p>
      <w:pPr>
        <w:pStyle w:val="BodyText"/>
      </w:pPr>
      <w:r>
        <w:t xml:space="preserve">Учебный курс представляет собой набор материалов, которые сотрудник должен изучить перед прохождением аттестации или выполнением рабочих обязанностей.</w:t>
      </w:r>
    </w:p>
    <w:p>
      <w:pPr>
        <w:pStyle w:val="BodyText"/>
      </w:pPr>
      <w:bookmarkStart w:id="62" w:name="fig-courses"/>
      <w:bookmarkEnd w:id="62"/>
    </w:p>
    <w:p>
      <w:pPr>
        <w:pStyle w:val="BodyText"/>
      </w:pPr>
      <w:r>
        <w:t xml:space="preserve">Раздел «Обучение» представлен на</w:t>
      </w:r>
      <w:r>
        <w:t xml:space="preserve"> </w:t>
      </w:r>
      <w:hyperlink w:anchor="fig-courses">
        <w:r>
          <w:rPr>
            <w:rStyle w:val="Hyperlink"/>
          </w:rPr>
          <w:t xml:space="preserve">Рисунке 5</w:t>
        </w:r>
      </w:hyperlink>
      <w:r>
        <w:t xml:space="preserve">.</w:t>
      </w:r>
    </w:p>
    <w:tbl>
      <w:tblPr>
        <w:tblStyle w:val="FigureTable"/>
        <w:tblW w:type="auto" w:w="0"/>
        <w:tblLook w:firstRow="0" w:lastRow="0" w:firstColumn="0" w:lastColumn="0"/>
        <w:jc w:val="center"/>
      </w:tblPr>
      <w:tblGrid>
        <w:gridCol w:w="7920"/>
      </w:tblGrid>
      <w:tr>
        <w:tc>
          <w:tcPr/>
          <w:p>
            <w:pPr>
              <w:pStyle w:val="Compact"/>
              <w:jc w:val="center"/>
            </w:pPr>
            <w:r>
              <w:t xml:space="preserve">Раздел обучение</w:t>
            </w:r>
          </w:p>
        </w:tc>
      </w:tr>
    </w:tbl>
    <w:p>
      <w:pPr>
        <w:pStyle w:val="ImageCaption"/>
      </w:pPr>
      <w:r>
        <w:t xml:space="preserve">Раздел обучение</w:t>
      </w:r>
    </w:p>
    <w:p>
      <w:pPr>
        <w:pStyle w:val="BodyText"/>
      </w:pPr>
      <w:r>
        <w:rPr>
          <w:iCs/>
          <w:i/>
        </w:rPr>
        <w:t xml:space="preserve">Рисунок 5 – Раздел «Обучение»</w:t>
      </w:r>
    </w:p>
    <w:p>
      <w:pPr>
        <w:pStyle w:val="BodyText"/>
      </w:pPr>
      <w:r>
        <w:t xml:space="preserve">В списке курсов отображаются:</w:t>
      </w:r>
    </w:p>
    <w:p>
      <w:pPr>
        <w:numPr>
          <w:ilvl w:val="0"/>
          <w:numId w:val="1038"/>
        </w:numPr>
        <w:pStyle w:val="Compact"/>
      </w:pPr>
      <w:r>
        <w:t xml:space="preserve">название курса;</w:t>
      </w:r>
    </w:p>
    <w:p>
      <w:pPr>
        <w:numPr>
          <w:ilvl w:val="0"/>
          <w:numId w:val="1038"/>
        </w:numPr>
        <w:pStyle w:val="Compact"/>
      </w:pPr>
      <w:r>
        <w:t xml:space="preserve">категория;</w:t>
      </w:r>
    </w:p>
    <w:p>
      <w:pPr>
        <w:numPr>
          <w:ilvl w:val="0"/>
          <w:numId w:val="1038"/>
        </w:numPr>
        <w:pStyle w:val="Compact"/>
      </w:pPr>
      <w:r>
        <w:t xml:space="preserve">статус публикации;</w:t>
      </w:r>
    </w:p>
    <w:p>
      <w:pPr>
        <w:numPr>
          <w:ilvl w:val="0"/>
          <w:numId w:val="1038"/>
        </w:numPr>
        <w:pStyle w:val="Compact"/>
      </w:pPr>
      <w:r>
        <w:t xml:space="preserve">длительность изучения;</w:t>
      </w:r>
    </w:p>
    <w:p>
      <w:pPr>
        <w:numPr>
          <w:ilvl w:val="0"/>
          <w:numId w:val="1038"/>
        </w:numPr>
        <w:pStyle w:val="Compact"/>
      </w:pPr>
      <w:r>
        <w:t xml:space="preserve">количество модулей;</w:t>
      </w:r>
    </w:p>
    <w:p>
      <w:pPr>
        <w:numPr>
          <w:ilvl w:val="0"/>
          <w:numId w:val="1038"/>
        </w:numPr>
        <w:pStyle w:val="Compact"/>
      </w:pPr>
      <w:r>
        <w:t xml:space="preserve">статистика прохождения.</w:t>
      </w:r>
    </w:p>
    <w:bookmarkStart w:id="64" w:name="создание-курса"/>
    <w:p>
      <w:pPr>
        <w:pStyle w:val="Heading3"/>
      </w:pPr>
      <w:r>
        <w:t xml:space="preserve">Создание курса</w:t>
      </w:r>
    </w:p>
    <w:p>
      <w:pPr>
        <w:pStyle w:val="FirstParagraph"/>
      </w:pPr>
      <w:r>
        <w:t xml:space="preserve">Для создания нового курса необходимо:</w:t>
      </w:r>
    </w:p>
    <w:p>
      <w:pPr>
        <w:numPr>
          <w:ilvl w:val="0"/>
          <w:numId w:val="1039"/>
        </w:numPr>
        <w:pStyle w:val="Compact"/>
      </w:pPr>
      <w:r>
        <w:t xml:space="preserve">Перейти в раздел</w:t>
      </w:r>
      <w:r>
        <w:t xml:space="preserve"> </w:t>
      </w:r>
      <w:r>
        <w:rPr>
          <w:bCs/>
          <w:b/>
        </w:rPr>
        <w:t xml:space="preserve">«Обучение»</w:t>
      </w:r>
      <w:r>
        <w:t xml:space="preserve">.</w:t>
      </w:r>
    </w:p>
    <w:p>
      <w:pPr>
        <w:numPr>
          <w:ilvl w:val="0"/>
          <w:numId w:val="1039"/>
        </w:numPr>
        <w:pStyle w:val="Compact"/>
      </w:pPr>
      <w:r>
        <w:t xml:space="preserve">Нажать кнопку</w:t>
      </w:r>
      <w:r>
        <w:t xml:space="preserve"> </w:t>
      </w:r>
      <w:r>
        <w:rPr>
          <w:bCs/>
          <w:b/>
        </w:rPr>
        <w:t xml:space="preserve">«Создать курс»</w:t>
      </w:r>
      <w:r>
        <w:t xml:space="preserve">.</w:t>
      </w:r>
    </w:p>
    <w:p>
      <w:pPr>
        <w:numPr>
          <w:ilvl w:val="0"/>
          <w:numId w:val="1039"/>
        </w:numPr>
        <w:pStyle w:val="Compact"/>
      </w:pPr>
      <w:r>
        <w:t xml:space="preserve">Заполнить необходимые поля.</w:t>
      </w:r>
    </w:p>
    <w:p>
      <w:pPr>
        <w:numPr>
          <w:ilvl w:val="0"/>
          <w:numId w:val="1039"/>
        </w:numPr>
        <w:pStyle w:val="Compact"/>
      </w:pPr>
      <w:r>
        <w:t xml:space="preserve">Сохранить курс.</w:t>
      </w:r>
    </w:p>
    <w:p>
      <w:pPr>
        <w:pStyle w:val="FirstParagraph"/>
      </w:pPr>
      <w:bookmarkStart w:id="63" w:name="fig-create-course"/>
      <w:bookmarkEnd w:id="63"/>
    </w:p>
    <w:p>
      <w:pPr>
        <w:pStyle w:val="BodyText"/>
      </w:pPr>
      <w:r>
        <w:t xml:space="preserve">Форма создания курса представлена на</w:t>
      </w:r>
      <w:r>
        <w:t xml:space="preserve"> </w:t>
      </w:r>
      <w:hyperlink w:anchor="fig-create-course">
        <w:r>
          <w:rPr>
            <w:rStyle w:val="Hyperlink"/>
          </w:rPr>
          <w:t xml:space="preserve">Рисунке 6</w:t>
        </w:r>
      </w:hyperlink>
      <w:r>
        <w:t xml:space="preserve">.</w:t>
      </w:r>
    </w:p>
    <w:tbl>
      <w:tblPr>
        <w:tblStyle w:val="FigureTable"/>
        <w:tblW w:type="auto" w:w="0"/>
        <w:tblLook w:firstRow="0" w:lastRow="0" w:firstColumn="0" w:lastColumn="0"/>
        <w:jc w:val="center"/>
      </w:tblPr>
      <w:tblGrid>
        <w:gridCol w:w="7920"/>
      </w:tblGrid>
      <w:tr>
        <w:tc>
          <w:tcPr/>
          <w:p>
            <w:pPr>
              <w:pStyle w:val="Compact"/>
              <w:jc w:val="center"/>
            </w:pPr>
            <w:r>
              <w:t xml:space="preserve">Создание курса</w:t>
            </w:r>
          </w:p>
        </w:tc>
      </w:tr>
    </w:tbl>
    <w:p>
      <w:pPr>
        <w:pStyle w:val="ImageCaption"/>
      </w:pPr>
      <w:r>
        <w:t xml:space="preserve">Создание курса</w:t>
      </w:r>
    </w:p>
    <w:p>
      <w:pPr>
        <w:pStyle w:val="BodyText"/>
      </w:pPr>
      <w:r>
        <w:rPr>
          <w:iCs/>
          <w:i/>
        </w:rPr>
        <w:t xml:space="preserve">Рисунок 6 – Создание учебного курса</w:t>
      </w:r>
    </w:p>
    <w:p>
      <w:pPr>
        <w:pStyle w:val="BodyText"/>
      </w:pPr>
      <w:r>
        <w:t xml:space="preserve">При создании курса необходимо указать:</w:t>
      </w:r>
    </w:p>
    <w:p>
      <w:pPr>
        <w:numPr>
          <w:ilvl w:val="0"/>
          <w:numId w:val="1040"/>
        </w:numPr>
        <w:pStyle w:val="Compact"/>
      </w:pPr>
      <w:r>
        <w:t xml:space="preserve">название;</w:t>
      </w:r>
    </w:p>
    <w:p>
      <w:pPr>
        <w:numPr>
          <w:ilvl w:val="0"/>
          <w:numId w:val="1040"/>
        </w:numPr>
        <w:pStyle w:val="Compact"/>
      </w:pPr>
      <w:r>
        <w:t xml:space="preserve">категорию;</w:t>
      </w:r>
    </w:p>
    <w:p>
      <w:pPr>
        <w:numPr>
          <w:ilvl w:val="0"/>
          <w:numId w:val="1040"/>
        </w:numPr>
        <w:pStyle w:val="Compact"/>
      </w:pPr>
      <w:r>
        <w:t xml:space="preserve">описание;</w:t>
      </w:r>
    </w:p>
    <w:p>
      <w:pPr>
        <w:numPr>
          <w:ilvl w:val="0"/>
          <w:numId w:val="1040"/>
        </w:numPr>
        <w:pStyle w:val="Compact"/>
      </w:pPr>
      <w:r>
        <w:t xml:space="preserve">длительность обучения;</w:t>
      </w:r>
    </w:p>
    <w:p>
      <w:pPr>
        <w:numPr>
          <w:ilvl w:val="0"/>
          <w:numId w:val="1040"/>
        </w:numPr>
        <w:pStyle w:val="Compact"/>
      </w:pPr>
      <w:r>
        <w:t xml:space="preserve">учебные модули;</w:t>
      </w:r>
    </w:p>
    <w:p>
      <w:pPr>
        <w:numPr>
          <w:ilvl w:val="0"/>
          <w:numId w:val="1040"/>
        </w:numPr>
        <w:pStyle w:val="Compact"/>
      </w:pPr>
      <w:r>
        <w:t xml:space="preserve">учебные материалы.</w:t>
      </w:r>
    </w:p>
    <w:bookmarkEnd w:id="64"/>
    <w:bookmarkStart w:id="65" w:name="пример-создания-учебного-курса"/>
    <w:p>
      <w:pPr>
        <w:pStyle w:val="Heading3"/>
      </w:pPr>
      <w:r>
        <w:t xml:space="preserve">Пример создания учебного курса</w:t>
      </w:r>
    </w:p>
    <w:p>
      <w:pPr>
        <w:pStyle w:val="FirstParagraph"/>
      </w:pPr>
      <w:r>
        <w:t xml:space="preserve">Следующий пример демонстрирует обработчик API для создания нового учебного курса.</w:t>
      </w:r>
    </w:p>
    <w:p>
      <w:pPr>
        <w:pStyle w:val="SourceCode"/>
      </w:pPr>
      <w:r>
        <w:rPr>
          <w:rStyle w:val="KeywordTok"/>
        </w:rPr>
        <w:t xml:space="preserve">func</w:t>
      </w:r>
      <w:r>
        <w:rPr>
          <w:rStyle w:val="NormalTok"/>
        </w:rPr>
        <w:t xml:space="preserve"> CreateCourse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gin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Context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var</w:t>
      </w:r>
      <w:r>
        <w:rPr>
          <w:rStyle w:val="NormalTok"/>
        </w:rPr>
        <w:t xml:space="preserve"> course models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Course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err </w:t>
      </w:r>
      <w:r>
        <w:rPr>
          <w:rStyle w:val="OperatorTok"/>
        </w:rPr>
        <w:t xml:space="preserve">:=</w:t>
      </w:r>
      <w:r>
        <w:rPr>
          <w:rStyle w:val="NormalTok"/>
        </w:rPr>
        <w:t xml:space="preserve"> c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ShouldBindJSON</w:t>
      </w:r>
      <w:r>
        <w:rPr>
          <w:rStyle w:val="OperatorTok"/>
        </w:rPr>
        <w:t xml:space="preserve">(&amp;</w:t>
      </w:r>
      <w:r>
        <w:rPr>
          <w:rStyle w:val="NormalTok"/>
        </w:rPr>
        <w:t xml:space="preserve">course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err </w:t>
      </w:r>
      <w:r>
        <w:rPr>
          <w:rStyle w:val="OperatorTok"/>
        </w:rPr>
        <w:t xml:space="preserve">!=</w:t>
      </w:r>
      <w:r>
        <w:rPr>
          <w:rStyle w:val="NormalTok"/>
        </w:rPr>
        <w:t xml:space="preserve"> </w:t>
      </w:r>
      <w:r>
        <w:rPr>
          <w:rStyle w:val="OtherTok"/>
        </w:rPr>
        <w:t xml:space="preserve">nil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c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JSON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http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StatusBadRequest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gin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H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    </w:t>
      </w:r>
      <w:r>
        <w:rPr>
          <w:rStyle w:val="StringTok"/>
        </w:rPr>
        <w:t xml:space="preserve">"error"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"Некорректные данные"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})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return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err </w:t>
      </w:r>
      <w:r>
        <w:rPr>
          <w:rStyle w:val="OperatorTok"/>
        </w:rPr>
        <w:t xml:space="preserve">:=</w:t>
      </w:r>
      <w:r>
        <w:rPr>
          <w:rStyle w:val="NormalTok"/>
        </w:rPr>
        <w:t xml:space="preserve"> database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DB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Create</w:t>
      </w:r>
      <w:r>
        <w:rPr>
          <w:rStyle w:val="OperatorTok"/>
        </w:rPr>
        <w:t xml:space="preserve">(&amp;</w:t>
      </w:r>
      <w:r>
        <w:rPr>
          <w:rStyle w:val="NormalTok"/>
        </w:rPr>
        <w:t xml:space="preserve">course</w:t>
      </w:r>
      <w:r>
        <w:rPr>
          <w:rStyle w:val="OperatorTok"/>
        </w:rPr>
        <w:t xml:space="preserve">).</w:t>
      </w:r>
      <w:r>
        <w:rPr>
          <w:rStyle w:val="NormalTok"/>
        </w:rPr>
        <w:t xml:space="preserve">Error</w:t>
      </w:r>
      <w:r>
        <w:rPr>
          <w:rStyle w:val="OperatorTok"/>
        </w:rPr>
        <w:t xml:space="preserve">;</w:t>
      </w:r>
      <w:r>
        <w:rPr>
          <w:rStyle w:val="NormalTok"/>
        </w:rPr>
        <w:t xml:space="preserve"> err </w:t>
      </w:r>
      <w:r>
        <w:rPr>
          <w:rStyle w:val="OperatorTok"/>
        </w:rPr>
        <w:t xml:space="preserve">!=</w:t>
      </w:r>
      <w:r>
        <w:rPr>
          <w:rStyle w:val="NormalTok"/>
        </w:rPr>
        <w:t xml:space="preserve"> </w:t>
      </w:r>
      <w:r>
        <w:rPr>
          <w:rStyle w:val="OtherTok"/>
        </w:rPr>
        <w:t xml:space="preserve">nil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c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JSON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http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StatusInternalServerError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gin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H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    </w:t>
      </w:r>
      <w:r>
        <w:rPr>
          <w:rStyle w:val="StringTok"/>
        </w:rPr>
        <w:t xml:space="preserve">"error"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"Ошибка создания курса"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})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return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    c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JSON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http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StatusCreated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course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Обработчик принимает данные курса, сохраняет их в базе данных PostgreSQL и возвращает созданную запись клиентскому приложению.</w:t>
      </w:r>
    </w:p>
    <w:bookmarkEnd w:id="65"/>
    <w:bookmarkStart w:id="66" w:name="учебные-материалы"/>
    <w:p>
      <w:pPr>
        <w:pStyle w:val="Heading3"/>
      </w:pPr>
      <w:r>
        <w:t xml:space="preserve">Учебные материалы</w:t>
      </w:r>
    </w:p>
    <w:p>
      <w:pPr>
        <w:pStyle w:val="FirstParagraph"/>
      </w:pPr>
      <w:r>
        <w:t xml:space="preserve">Курс может содержать:</w:t>
      </w:r>
    </w:p>
    <w:p>
      <w:pPr>
        <w:numPr>
          <w:ilvl w:val="0"/>
          <w:numId w:val="1041"/>
        </w:numPr>
        <w:pStyle w:val="Compact"/>
      </w:pPr>
      <w:r>
        <w:t xml:space="preserve">текстовые инструкции;</w:t>
      </w:r>
    </w:p>
    <w:p>
      <w:pPr>
        <w:numPr>
          <w:ilvl w:val="0"/>
          <w:numId w:val="1041"/>
        </w:numPr>
        <w:pStyle w:val="Compact"/>
      </w:pPr>
      <w:r>
        <w:t xml:space="preserve">изображения;</w:t>
      </w:r>
    </w:p>
    <w:p>
      <w:pPr>
        <w:numPr>
          <w:ilvl w:val="0"/>
          <w:numId w:val="1041"/>
        </w:numPr>
        <w:pStyle w:val="Compact"/>
      </w:pPr>
      <w:r>
        <w:t xml:space="preserve">видеоматериалы;</w:t>
      </w:r>
    </w:p>
    <w:p>
      <w:pPr>
        <w:numPr>
          <w:ilvl w:val="0"/>
          <w:numId w:val="1041"/>
        </w:numPr>
        <w:pStyle w:val="Compact"/>
      </w:pPr>
      <w:r>
        <w:t xml:space="preserve">документы;</w:t>
      </w:r>
    </w:p>
    <w:p>
      <w:pPr>
        <w:numPr>
          <w:ilvl w:val="0"/>
          <w:numId w:val="1041"/>
        </w:numPr>
        <w:pStyle w:val="Compact"/>
      </w:pPr>
      <w:r>
        <w:t xml:space="preserve">технологические карты;</w:t>
      </w:r>
    </w:p>
    <w:p>
      <w:pPr>
        <w:numPr>
          <w:ilvl w:val="0"/>
          <w:numId w:val="1041"/>
        </w:numPr>
        <w:pStyle w:val="Compact"/>
      </w:pPr>
      <w:r>
        <w:t xml:space="preserve">ссылки на внутренние ресурсы;</w:t>
      </w:r>
    </w:p>
    <w:p>
      <w:pPr>
        <w:numPr>
          <w:ilvl w:val="0"/>
          <w:numId w:val="1041"/>
        </w:numPr>
        <w:pStyle w:val="Compact"/>
      </w:pPr>
      <w:r>
        <w:t xml:space="preserve">предупреждения и важные уведомления.</w:t>
      </w:r>
    </w:p>
    <w:p>
      <w:pPr>
        <w:pStyle w:val="BlockText"/>
      </w:pPr>
      <w:r>
        <w:t xml:space="preserve">[!NOTE]</w:t>
      </w:r>
      <w:r>
        <w:t xml:space="preserve"> </w:t>
      </w:r>
      <w:r>
        <w:t xml:space="preserve">До публикации курс доступен только администраторам системы.</w:t>
      </w:r>
    </w:p>
    <w:bookmarkEnd w:id="66"/>
    <w:bookmarkStart w:id="67" w:name="редактирование-курса"/>
    <w:p>
      <w:pPr>
        <w:pStyle w:val="Heading3"/>
      </w:pPr>
      <w:r>
        <w:t xml:space="preserve">Редактирование курса</w:t>
      </w:r>
    </w:p>
    <w:p>
      <w:pPr>
        <w:pStyle w:val="FirstParagraph"/>
      </w:pPr>
      <w:r>
        <w:t xml:space="preserve">Для изменения курса необходимо:</w:t>
      </w:r>
    </w:p>
    <w:p>
      <w:pPr>
        <w:numPr>
          <w:ilvl w:val="0"/>
          <w:numId w:val="1042"/>
        </w:numPr>
        <w:pStyle w:val="Compact"/>
      </w:pPr>
      <w:r>
        <w:t xml:space="preserve">Открыть карточку курса.</w:t>
      </w:r>
    </w:p>
    <w:p>
      <w:pPr>
        <w:numPr>
          <w:ilvl w:val="0"/>
          <w:numId w:val="1042"/>
        </w:numPr>
        <w:pStyle w:val="Compact"/>
      </w:pPr>
      <w:r>
        <w:t xml:space="preserve">Нажать кнопку редактирования.</w:t>
      </w:r>
    </w:p>
    <w:p>
      <w:pPr>
        <w:numPr>
          <w:ilvl w:val="0"/>
          <w:numId w:val="1042"/>
        </w:numPr>
        <w:pStyle w:val="Compact"/>
      </w:pPr>
      <w:r>
        <w:t xml:space="preserve">Внести изменения.</w:t>
      </w:r>
    </w:p>
    <w:p>
      <w:pPr>
        <w:numPr>
          <w:ilvl w:val="0"/>
          <w:numId w:val="1042"/>
        </w:numPr>
        <w:pStyle w:val="Compact"/>
      </w:pPr>
      <w:r>
        <w:t xml:space="preserve">Сохранить обновленные данные.</w:t>
      </w:r>
    </w:p>
    <w:p>
      <w:pPr>
        <w:pStyle w:val="FirstParagraph"/>
      </w:pPr>
      <w:r>
        <w:t xml:space="preserve">После публикации курс может быть назначен сотрудникам.</w:t>
      </w:r>
    </w:p>
    <w:p>
      <w:r>
        <w:pict>
          <v:rect style="width:0;height:1.5pt" o:hralign="center" o:hrstd="t" o:hr="t"/>
        </w:pict>
      </w:r>
    </w:p>
    <w:bookmarkEnd w:id="67"/>
    <w:bookmarkEnd w:id="68"/>
    <w:bookmarkStart w:id="74" w:name="работа-с-тестами"/>
    <w:p>
      <w:pPr>
        <w:pStyle w:val="Heading2"/>
      </w:pPr>
      <w:r>
        <w:t xml:space="preserve">5.3 Работа с тестами</w:t>
      </w:r>
    </w:p>
    <w:p>
      <w:pPr>
        <w:pStyle w:val="FirstParagraph"/>
      </w:pPr>
      <w:r>
        <w:t xml:space="preserve">Раздел</w:t>
      </w:r>
      <w:r>
        <w:t xml:space="preserve"> </w:t>
      </w:r>
      <w:r>
        <w:rPr>
          <w:bCs/>
          <w:b/>
        </w:rPr>
        <w:t xml:space="preserve">«Тесты»</w:t>
      </w:r>
      <w:r>
        <w:t xml:space="preserve"> </w:t>
      </w:r>
      <w:r>
        <w:t xml:space="preserve">используется для создания аттестаций и проверки знаний сотрудников.</w:t>
      </w:r>
    </w:p>
    <w:p>
      <w:pPr>
        <w:pStyle w:val="BodyText"/>
      </w:pPr>
      <w:r>
        <w:t xml:space="preserve">Тесты могут быть связаны с конкретными учебными курсами.</w:t>
      </w:r>
    </w:p>
    <w:p>
      <w:pPr>
        <w:pStyle w:val="BodyText"/>
      </w:pPr>
      <w:bookmarkStart w:id="69" w:name="fig-tests"/>
      <w:bookmarkEnd w:id="69"/>
    </w:p>
    <w:p>
      <w:pPr>
        <w:pStyle w:val="BodyText"/>
      </w:pPr>
      <w:r>
        <w:t xml:space="preserve">Раздел «Тесты» представлен на</w:t>
      </w:r>
      <w:r>
        <w:t xml:space="preserve"> </w:t>
      </w:r>
      <w:hyperlink w:anchor="fig-tests">
        <w:r>
          <w:rPr>
            <w:rStyle w:val="Hyperlink"/>
          </w:rPr>
          <w:t xml:space="preserve">Рисунке 7</w:t>
        </w:r>
      </w:hyperlink>
      <w:r>
        <w:t xml:space="preserve">.</w:t>
      </w:r>
    </w:p>
    <w:tbl>
      <w:tblPr>
        <w:tblStyle w:val="FigureTable"/>
        <w:tblW w:type="auto" w:w="0"/>
        <w:tblLook w:firstRow="0" w:lastRow="0" w:firstColumn="0" w:lastColumn="0"/>
        <w:jc w:val="center"/>
      </w:tblPr>
      <w:tblGrid>
        <w:gridCol w:w="7920"/>
      </w:tblGrid>
      <w:tr>
        <w:tc>
          <w:tcPr/>
          <w:p>
            <w:pPr>
              <w:pStyle w:val="Compact"/>
              <w:jc w:val="center"/>
            </w:pPr>
            <w:r>
              <w:t xml:space="preserve">Раздел тесты</w:t>
            </w:r>
          </w:p>
        </w:tc>
      </w:tr>
    </w:tbl>
    <w:p>
      <w:pPr>
        <w:pStyle w:val="ImageCaption"/>
      </w:pPr>
      <w:r>
        <w:t xml:space="preserve">Раздел тесты</w:t>
      </w:r>
    </w:p>
    <w:p>
      <w:pPr>
        <w:pStyle w:val="BodyText"/>
      </w:pPr>
      <w:r>
        <w:rPr>
          <w:iCs/>
          <w:i/>
        </w:rPr>
        <w:t xml:space="preserve">Рисунок 7 – Раздел «Тесты»</w:t>
      </w:r>
    </w:p>
    <w:p>
      <w:pPr>
        <w:pStyle w:val="BodyText"/>
      </w:pPr>
      <w:r>
        <w:t xml:space="preserve">В списке тестов отображаются:</w:t>
      </w:r>
    </w:p>
    <w:p>
      <w:pPr>
        <w:numPr>
          <w:ilvl w:val="0"/>
          <w:numId w:val="1043"/>
        </w:numPr>
        <w:pStyle w:val="Compact"/>
      </w:pPr>
      <w:r>
        <w:t xml:space="preserve">название теста;</w:t>
      </w:r>
    </w:p>
    <w:p>
      <w:pPr>
        <w:numPr>
          <w:ilvl w:val="0"/>
          <w:numId w:val="1043"/>
        </w:numPr>
        <w:pStyle w:val="Compact"/>
      </w:pPr>
      <w:r>
        <w:t xml:space="preserve">связанный курс;</w:t>
      </w:r>
    </w:p>
    <w:p>
      <w:pPr>
        <w:numPr>
          <w:ilvl w:val="0"/>
          <w:numId w:val="1043"/>
        </w:numPr>
        <w:pStyle w:val="Compact"/>
      </w:pPr>
      <w:r>
        <w:t xml:space="preserve">количество вопросов;</w:t>
      </w:r>
    </w:p>
    <w:p>
      <w:pPr>
        <w:numPr>
          <w:ilvl w:val="0"/>
          <w:numId w:val="1043"/>
        </w:numPr>
        <w:pStyle w:val="Compact"/>
      </w:pPr>
      <w:r>
        <w:t xml:space="preserve">проходной балл;</w:t>
      </w:r>
    </w:p>
    <w:p>
      <w:pPr>
        <w:numPr>
          <w:ilvl w:val="0"/>
          <w:numId w:val="1043"/>
        </w:numPr>
        <w:pStyle w:val="Compact"/>
      </w:pPr>
      <w:r>
        <w:t xml:space="preserve">ограничение времени;</w:t>
      </w:r>
    </w:p>
    <w:p>
      <w:pPr>
        <w:numPr>
          <w:ilvl w:val="0"/>
          <w:numId w:val="1043"/>
        </w:numPr>
        <w:pStyle w:val="Compact"/>
      </w:pPr>
      <w:r>
        <w:t xml:space="preserve">количество попыток;</w:t>
      </w:r>
    </w:p>
    <w:p>
      <w:pPr>
        <w:numPr>
          <w:ilvl w:val="0"/>
          <w:numId w:val="1043"/>
        </w:numPr>
        <w:pStyle w:val="Compact"/>
      </w:pPr>
      <w:r>
        <w:t xml:space="preserve">статус теста.</w:t>
      </w:r>
    </w:p>
    <w:bookmarkStart w:id="71" w:name="создание-теста"/>
    <w:p>
      <w:pPr>
        <w:pStyle w:val="Heading3"/>
      </w:pPr>
      <w:r>
        <w:t xml:space="preserve">Создание теста</w:t>
      </w:r>
    </w:p>
    <w:p>
      <w:pPr>
        <w:pStyle w:val="FirstParagraph"/>
      </w:pPr>
      <w:r>
        <w:t xml:space="preserve">Для создания тестирования необходимо:</w:t>
      </w:r>
    </w:p>
    <w:p>
      <w:pPr>
        <w:numPr>
          <w:ilvl w:val="0"/>
          <w:numId w:val="1044"/>
        </w:numPr>
        <w:pStyle w:val="Compact"/>
      </w:pPr>
      <w:r>
        <w:t xml:space="preserve">Перейти в раздел</w:t>
      </w:r>
      <w:r>
        <w:t xml:space="preserve"> </w:t>
      </w:r>
      <w:r>
        <w:rPr>
          <w:bCs/>
          <w:b/>
        </w:rPr>
        <w:t xml:space="preserve">«Тесты»</w:t>
      </w:r>
      <w:r>
        <w:t xml:space="preserve">.</w:t>
      </w:r>
    </w:p>
    <w:p>
      <w:pPr>
        <w:numPr>
          <w:ilvl w:val="0"/>
          <w:numId w:val="1044"/>
        </w:numPr>
        <w:pStyle w:val="Compact"/>
      </w:pPr>
      <w:r>
        <w:t xml:space="preserve">Нажать кнопку</w:t>
      </w:r>
      <w:r>
        <w:t xml:space="preserve"> </w:t>
      </w:r>
      <w:r>
        <w:rPr>
          <w:bCs/>
          <w:b/>
        </w:rPr>
        <w:t xml:space="preserve">«Создать тест»</w:t>
      </w:r>
      <w:r>
        <w:t xml:space="preserve">.</w:t>
      </w:r>
    </w:p>
    <w:p>
      <w:pPr>
        <w:numPr>
          <w:ilvl w:val="0"/>
          <w:numId w:val="1044"/>
        </w:numPr>
        <w:pStyle w:val="Compact"/>
      </w:pPr>
      <w:r>
        <w:t xml:space="preserve">Настроить параметры тестирования.</w:t>
      </w:r>
    </w:p>
    <w:p>
      <w:pPr>
        <w:numPr>
          <w:ilvl w:val="0"/>
          <w:numId w:val="1044"/>
        </w:numPr>
        <w:pStyle w:val="Compact"/>
      </w:pPr>
      <w:r>
        <w:t xml:space="preserve">Добавить вопросы.</w:t>
      </w:r>
    </w:p>
    <w:p>
      <w:pPr>
        <w:numPr>
          <w:ilvl w:val="0"/>
          <w:numId w:val="1044"/>
        </w:numPr>
        <w:pStyle w:val="Compact"/>
      </w:pPr>
      <w:r>
        <w:t xml:space="preserve">Сохранить тест.</w:t>
      </w:r>
    </w:p>
    <w:p>
      <w:pPr>
        <w:pStyle w:val="FirstParagraph"/>
      </w:pPr>
      <w:bookmarkStart w:id="70" w:name="fig-create-test"/>
      <w:bookmarkEnd w:id="70"/>
    </w:p>
    <w:p>
      <w:pPr>
        <w:pStyle w:val="BodyText"/>
      </w:pPr>
      <w:r>
        <w:t xml:space="preserve">Форма создания теста представлена на</w:t>
      </w:r>
      <w:r>
        <w:t xml:space="preserve"> </w:t>
      </w:r>
      <w:hyperlink w:anchor="fig-create-test">
        <w:r>
          <w:rPr>
            <w:rStyle w:val="Hyperlink"/>
          </w:rPr>
          <w:t xml:space="preserve">Рисунке 8</w:t>
        </w:r>
      </w:hyperlink>
      <w:r>
        <w:t xml:space="preserve">.</w:t>
      </w:r>
    </w:p>
    <w:tbl>
      <w:tblPr>
        <w:tblStyle w:val="FigureTable"/>
        <w:tblW w:type="auto" w:w="0"/>
        <w:tblLook w:firstRow="0" w:lastRow="0" w:firstColumn="0" w:lastColumn="0"/>
        <w:jc w:val="center"/>
      </w:tblPr>
      <w:tblGrid>
        <w:gridCol w:w="7920"/>
      </w:tblGrid>
      <w:tr>
        <w:tc>
          <w:tcPr/>
          <w:p>
            <w:pPr>
              <w:pStyle w:val="Compact"/>
              <w:jc w:val="center"/>
            </w:pPr>
            <w:r>
              <w:t xml:space="preserve">Создание теста</w:t>
            </w:r>
          </w:p>
        </w:tc>
      </w:tr>
    </w:tbl>
    <w:p>
      <w:pPr>
        <w:pStyle w:val="ImageCaption"/>
      </w:pPr>
      <w:r>
        <w:t xml:space="preserve">Создание теста</w:t>
      </w:r>
    </w:p>
    <w:p>
      <w:pPr>
        <w:pStyle w:val="BodyText"/>
      </w:pPr>
      <w:r>
        <w:rPr>
          <w:iCs/>
          <w:i/>
        </w:rPr>
        <w:t xml:space="preserve">Рисунок 8 – Создание теста</w:t>
      </w:r>
    </w:p>
    <w:bookmarkEnd w:id="71"/>
    <w:bookmarkStart w:id="72" w:name="настраиваемые-параметры"/>
    <w:p>
      <w:pPr>
        <w:pStyle w:val="Heading3"/>
      </w:pPr>
      <w:r>
        <w:t xml:space="preserve">Настраиваемые параметры</w:t>
      </w:r>
    </w:p>
    <w:p>
      <w:pPr>
        <w:pStyle w:val="FirstParagraph"/>
      </w:pPr>
      <w:r>
        <w:t xml:space="preserve">При создании теста можно указать: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Параметр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Описание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Название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Наименование тестирования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Курс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Связанный курс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Проходной балл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Минимальный процент успешного прохождения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Время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Ограничение по времени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Попытки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Максимальное количество попыток</w:t>
            </w:r>
          </w:p>
        </w:tc>
      </w:tr>
    </w:tbl>
    <w:bookmarkEnd w:id="72"/>
    <w:bookmarkStart w:id="73" w:name="типы-вопросов"/>
    <w:p>
      <w:pPr>
        <w:pStyle w:val="Heading3"/>
      </w:pPr>
      <w:r>
        <w:t xml:space="preserve">Типы вопросов</w:t>
      </w:r>
    </w:p>
    <w:p>
      <w:pPr>
        <w:pStyle w:val="FirstParagraph"/>
      </w:pPr>
      <w:r>
        <w:t xml:space="preserve">Система поддерживает следующие типы вопросов:</w:t>
      </w:r>
    </w:p>
    <w:p>
      <w:pPr>
        <w:numPr>
          <w:ilvl w:val="0"/>
          <w:numId w:val="1045"/>
        </w:numPr>
        <w:pStyle w:val="Compact"/>
      </w:pPr>
      <w:r>
        <w:t xml:space="preserve">выбор одного варианта ответа;</w:t>
      </w:r>
    </w:p>
    <w:p>
      <w:pPr>
        <w:numPr>
          <w:ilvl w:val="0"/>
          <w:numId w:val="1045"/>
        </w:numPr>
        <w:pStyle w:val="Compact"/>
      </w:pPr>
      <w:r>
        <w:t xml:space="preserve">выбор нескольких вариантов ответа;</w:t>
      </w:r>
    </w:p>
    <w:p>
      <w:pPr>
        <w:numPr>
          <w:ilvl w:val="0"/>
          <w:numId w:val="1045"/>
        </w:numPr>
        <w:pStyle w:val="Compact"/>
      </w:pPr>
      <w:r>
        <w:t xml:space="preserve">ввод текстового ответа.</w:t>
      </w:r>
    </w:p>
    <w:p>
      <w:pPr>
        <w:pStyle w:val="FirstParagraph"/>
      </w:pPr>
      <w:r>
        <w:t xml:space="preserve">После завершения настройки тест публикуется и становится доступным для назначения сотрудникам.</w:t>
      </w:r>
    </w:p>
    <w:p>
      <w:pPr>
        <w:pStyle w:val="BlockText"/>
      </w:pPr>
      <w:r>
        <w:t xml:space="preserve">[!IMPORTANT]</w:t>
      </w:r>
      <w:r>
        <w:t xml:space="preserve"> </w:t>
      </w:r>
      <w:r>
        <w:t xml:space="preserve">Изменение опубликованного теста может повлиять на результаты последующих попыток прохождения.</w:t>
      </w:r>
    </w:p>
    <w:p>
      <w:r>
        <w:pict>
          <v:rect style="width:0;height:1.5pt" o:hralign="center" o:hrstd="t" o:hr="t"/>
        </w:pict>
      </w:r>
    </w:p>
    <w:bookmarkEnd w:id="73"/>
    <w:bookmarkEnd w:id="74"/>
    <w:bookmarkStart w:id="81" w:name="назначение-обучения"/>
    <w:p>
      <w:pPr>
        <w:pStyle w:val="Heading2"/>
      </w:pPr>
      <w:r>
        <w:t xml:space="preserve">5.4 Назначение обучения</w:t>
      </w:r>
    </w:p>
    <w:p>
      <w:pPr>
        <w:pStyle w:val="FirstParagraph"/>
      </w:pPr>
      <w:r>
        <w:t xml:space="preserve">Раздел</w:t>
      </w:r>
      <w:r>
        <w:t xml:space="preserve"> </w:t>
      </w:r>
      <w:r>
        <w:rPr>
          <w:bCs/>
          <w:b/>
        </w:rPr>
        <w:t xml:space="preserve">«Назначения»</w:t>
      </w:r>
      <w:r>
        <w:t xml:space="preserve"> </w:t>
      </w:r>
      <w:r>
        <w:t xml:space="preserve">используется для выдачи курсов сотрудникам и подразделениям.</w:t>
      </w:r>
    </w:p>
    <w:p>
      <w:pPr>
        <w:pStyle w:val="BodyText"/>
      </w:pPr>
      <w:r>
        <w:t xml:space="preserve">Назначение определяет, кто должен пройти конкретный курс и в какие сроки.</w:t>
      </w:r>
    </w:p>
    <w:p>
      <w:pPr>
        <w:pStyle w:val="BodyText"/>
      </w:pPr>
      <w:bookmarkStart w:id="75" w:name="fig-assignments"/>
      <w:bookmarkEnd w:id="75"/>
    </w:p>
    <w:p>
      <w:pPr>
        <w:pStyle w:val="BodyText"/>
      </w:pPr>
      <w:r>
        <w:t xml:space="preserve">Раздел «Назначения» представлен на</w:t>
      </w:r>
      <w:r>
        <w:t xml:space="preserve"> </w:t>
      </w:r>
      <w:hyperlink w:anchor="fig-assignments">
        <w:r>
          <w:rPr>
            <w:rStyle w:val="Hyperlink"/>
          </w:rPr>
          <w:t xml:space="preserve">Рисунке 9</w:t>
        </w:r>
      </w:hyperlink>
      <w:r>
        <w:t xml:space="preserve">.</w:t>
      </w:r>
    </w:p>
    <w:tbl>
      <w:tblPr>
        <w:tblStyle w:val="FigureTable"/>
        <w:tblW w:type="auto" w:w="0"/>
        <w:tblLook w:firstRow="0" w:lastRow="0" w:firstColumn="0" w:lastColumn="0"/>
        <w:jc w:val="center"/>
      </w:tblPr>
      <w:tblGrid>
        <w:gridCol w:w="7920"/>
      </w:tblGrid>
      <w:tr>
        <w:tc>
          <w:tcPr/>
          <w:p>
            <w:pPr>
              <w:pStyle w:val="Compact"/>
              <w:jc w:val="center"/>
            </w:pPr>
            <w:r>
              <w:t xml:space="preserve">Раздел назначения</w:t>
            </w:r>
          </w:p>
        </w:tc>
      </w:tr>
    </w:tbl>
    <w:p>
      <w:pPr>
        <w:pStyle w:val="ImageCaption"/>
      </w:pPr>
      <w:r>
        <w:t xml:space="preserve">Раздел назначения</w:t>
      </w:r>
    </w:p>
    <w:p>
      <w:pPr>
        <w:pStyle w:val="BodyText"/>
      </w:pPr>
      <w:r>
        <w:rPr>
          <w:iCs/>
          <w:i/>
        </w:rPr>
        <w:t xml:space="preserve">Рисунок 9 – Раздел «Назначения»</w:t>
      </w:r>
    </w:p>
    <w:p>
      <w:pPr>
        <w:pStyle w:val="BodyText"/>
      </w:pPr>
      <w:r>
        <w:t xml:space="preserve">В разделе отображаются:</w:t>
      </w:r>
    </w:p>
    <w:p>
      <w:pPr>
        <w:numPr>
          <w:ilvl w:val="0"/>
          <w:numId w:val="1046"/>
        </w:numPr>
        <w:pStyle w:val="Compact"/>
      </w:pPr>
      <w:r>
        <w:t xml:space="preserve">назначенный курс;</w:t>
      </w:r>
    </w:p>
    <w:p>
      <w:pPr>
        <w:numPr>
          <w:ilvl w:val="0"/>
          <w:numId w:val="1046"/>
        </w:numPr>
        <w:pStyle w:val="Compact"/>
      </w:pPr>
      <w:r>
        <w:t xml:space="preserve">получатель;</w:t>
      </w:r>
    </w:p>
    <w:p>
      <w:pPr>
        <w:numPr>
          <w:ilvl w:val="0"/>
          <w:numId w:val="1046"/>
        </w:numPr>
        <w:pStyle w:val="Compact"/>
      </w:pPr>
      <w:r>
        <w:t xml:space="preserve">срок прохождения;</w:t>
      </w:r>
    </w:p>
    <w:p>
      <w:pPr>
        <w:numPr>
          <w:ilvl w:val="0"/>
          <w:numId w:val="1046"/>
        </w:numPr>
        <w:pStyle w:val="Compact"/>
      </w:pPr>
      <w:r>
        <w:t xml:space="preserve">текущий статус;</w:t>
      </w:r>
    </w:p>
    <w:p>
      <w:pPr>
        <w:numPr>
          <w:ilvl w:val="0"/>
          <w:numId w:val="1046"/>
        </w:numPr>
        <w:pStyle w:val="Compact"/>
      </w:pPr>
      <w:r>
        <w:t xml:space="preserve">дата создания назначения.</w:t>
      </w:r>
    </w:p>
    <w:bookmarkStart w:id="77" w:name="создание-назначения"/>
    <w:p>
      <w:pPr>
        <w:pStyle w:val="Heading3"/>
      </w:pPr>
      <w:r>
        <w:t xml:space="preserve">Создание назначения</w:t>
      </w:r>
    </w:p>
    <w:p>
      <w:pPr>
        <w:pStyle w:val="FirstParagraph"/>
      </w:pPr>
      <w:r>
        <w:t xml:space="preserve">Для создания назначения необходимо:</w:t>
      </w:r>
    </w:p>
    <w:p>
      <w:pPr>
        <w:numPr>
          <w:ilvl w:val="0"/>
          <w:numId w:val="1047"/>
        </w:numPr>
        <w:pStyle w:val="Compact"/>
      </w:pPr>
      <w:r>
        <w:t xml:space="preserve">Перейти в раздел</w:t>
      </w:r>
      <w:r>
        <w:t xml:space="preserve"> </w:t>
      </w:r>
      <w:r>
        <w:rPr>
          <w:bCs/>
          <w:b/>
        </w:rPr>
        <w:t xml:space="preserve">«Назначения»</w:t>
      </w:r>
      <w:r>
        <w:t xml:space="preserve">.</w:t>
      </w:r>
    </w:p>
    <w:p>
      <w:pPr>
        <w:numPr>
          <w:ilvl w:val="0"/>
          <w:numId w:val="1047"/>
        </w:numPr>
        <w:pStyle w:val="Compact"/>
      </w:pPr>
      <w:r>
        <w:t xml:space="preserve">Нажать кнопку</w:t>
      </w:r>
      <w:r>
        <w:t xml:space="preserve"> </w:t>
      </w:r>
      <w:r>
        <w:rPr>
          <w:bCs/>
          <w:b/>
        </w:rPr>
        <w:t xml:space="preserve">«Создать назначение»</w:t>
      </w:r>
      <w:r>
        <w:t xml:space="preserve">.</w:t>
      </w:r>
    </w:p>
    <w:p>
      <w:pPr>
        <w:numPr>
          <w:ilvl w:val="0"/>
          <w:numId w:val="1047"/>
        </w:numPr>
        <w:pStyle w:val="Compact"/>
      </w:pPr>
      <w:r>
        <w:t xml:space="preserve">Заполнить параметры назначения.</w:t>
      </w:r>
    </w:p>
    <w:p>
      <w:pPr>
        <w:numPr>
          <w:ilvl w:val="0"/>
          <w:numId w:val="1047"/>
        </w:numPr>
        <w:pStyle w:val="Compact"/>
      </w:pPr>
      <w:r>
        <w:t xml:space="preserve">Сохранить запись.</w:t>
      </w:r>
    </w:p>
    <w:p>
      <w:pPr>
        <w:pStyle w:val="FirstParagraph"/>
      </w:pPr>
      <w:bookmarkStart w:id="76" w:name="fig-create-assignment"/>
      <w:bookmarkEnd w:id="76"/>
    </w:p>
    <w:p>
      <w:pPr>
        <w:pStyle w:val="BodyText"/>
      </w:pPr>
      <w:r>
        <w:t xml:space="preserve">Форма создания назначения представлена на</w:t>
      </w:r>
      <w:r>
        <w:t xml:space="preserve"> </w:t>
      </w:r>
      <w:hyperlink w:anchor="fig-create-assignment">
        <w:r>
          <w:rPr>
            <w:rStyle w:val="Hyperlink"/>
          </w:rPr>
          <w:t xml:space="preserve">Рисунке 10</w:t>
        </w:r>
      </w:hyperlink>
      <w:r>
        <w:t xml:space="preserve">.</w:t>
      </w:r>
    </w:p>
    <w:tbl>
      <w:tblPr>
        <w:tblStyle w:val="FigureTable"/>
        <w:tblW w:type="auto" w:w="0"/>
        <w:tblLook w:firstRow="0" w:lastRow="0" w:firstColumn="0" w:lastColumn="0"/>
        <w:jc w:val="center"/>
      </w:tblPr>
      <w:tblGrid>
        <w:gridCol w:w="7920"/>
      </w:tblGrid>
      <w:tr>
        <w:tc>
          <w:tcPr/>
          <w:p>
            <w:pPr>
              <w:pStyle w:val="Compact"/>
              <w:jc w:val="center"/>
            </w:pPr>
            <w:r>
              <w:t xml:space="preserve">Создание назначения</w:t>
            </w:r>
          </w:p>
        </w:tc>
      </w:tr>
    </w:tbl>
    <w:p>
      <w:pPr>
        <w:pStyle w:val="ImageCaption"/>
      </w:pPr>
      <w:r>
        <w:t xml:space="preserve">Создание назначения</w:t>
      </w:r>
    </w:p>
    <w:p>
      <w:pPr>
        <w:pStyle w:val="BodyText"/>
      </w:pPr>
      <w:r>
        <w:rPr>
          <w:iCs/>
          <w:i/>
        </w:rPr>
        <w:t xml:space="preserve">Рисунок 10 – Создание назначения курса</w:t>
      </w:r>
    </w:p>
    <w:bookmarkEnd w:id="77"/>
    <w:bookmarkStart w:id="78" w:name="параметры-назначения"/>
    <w:p>
      <w:pPr>
        <w:pStyle w:val="Heading3"/>
      </w:pPr>
      <w:r>
        <w:t xml:space="preserve">Параметры назначения</w:t>
      </w:r>
    </w:p>
    <w:p>
      <w:pPr>
        <w:pStyle w:val="FirstParagraph"/>
      </w:pPr>
      <w:r>
        <w:t xml:space="preserve">При создании назначения указываются:</w:t>
      </w:r>
    </w:p>
    <w:p>
      <w:pPr>
        <w:numPr>
          <w:ilvl w:val="0"/>
          <w:numId w:val="1048"/>
        </w:numPr>
        <w:pStyle w:val="Compact"/>
      </w:pPr>
      <w:r>
        <w:t xml:space="preserve">учебный курс;</w:t>
      </w:r>
    </w:p>
    <w:p>
      <w:pPr>
        <w:numPr>
          <w:ilvl w:val="0"/>
          <w:numId w:val="1048"/>
        </w:numPr>
        <w:pStyle w:val="Compact"/>
      </w:pPr>
      <w:r>
        <w:t xml:space="preserve">тип получателя;</w:t>
      </w:r>
    </w:p>
    <w:p>
      <w:pPr>
        <w:numPr>
          <w:ilvl w:val="0"/>
          <w:numId w:val="1048"/>
        </w:numPr>
        <w:pStyle w:val="Compact"/>
      </w:pPr>
      <w:r>
        <w:t xml:space="preserve">сотрудник, подразделение или ресторан;</w:t>
      </w:r>
    </w:p>
    <w:p>
      <w:pPr>
        <w:numPr>
          <w:ilvl w:val="0"/>
          <w:numId w:val="1048"/>
        </w:numPr>
        <w:pStyle w:val="Compact"/>
      </w:pPr>
      <w:r>
        <w:t xml:space="preserve">срок прохождения;</w:t>
      </w:r>
    </w:p>
    <w:p>
      <w:pPr>
        <w:numPr>
          <w:ilvl w:val="0"/>
          <w:numId w:val="1048"/>
        </w:numPr>
        <w:pStyle w:val="Compact"/>
      </w:pPr>
      <w:r>
        <w:t xml:space="preserve">дополнительные настройки.</w:t>
      </w:r>
    </w:p>
    <w:bookmarkEnd w:id="78"/>
    <w:bookmarkStart w:id="79" w:name="типы-получателей"/>
    <w:p>
      <w:pPr>
        <w:pStyle w:val="Heading3"/>
      </w:pPr>
      <w:r>
        <w:t xml:space="preserve">Типы получателей</w:t>
      </w:r>
    </w:p>
    <w:p>
      <w:pPr>
        <w:pStyle w:val="FirstParagraph"/>
      </w:pPr>
      <w:r>
        <w:t xml:space="preserve">Система поддерживает три варианта назначения:</w:t>
      </w:r>
    </w:p>
    <w:p>
      <w:pPr>
        <w:numPr>
          <w:ilvl w:val="0"/>
          <w:numId w:val="1049"/>
        </w:numPr>
        <w:pStyle w:val="Compact"/>
      </w:pPr>
      <w:r>
        <w:t xml:space="preserve">Конкретный сотрудник.</w:t>
      </w:r>
    </w:p>
    <w:p>
      <w:pPr>
        <w:numPr>
          <w:ilvl w:val="0"/>
          <w:numId w:val="1049"/>
        </w:numPr>
        <w:pStyle w:val="Compact"/>
      </w:pPr>
      <w:r>
        <w:t xml:space="preserve">Подразделение.</w:t>
      </w:r>
    </w:p>
    <w:p>
      <w:pPr>
        <w:numPr>
          <w:ilvl w:val="0"/>
          <w:numId w:val="1049"/>
        </w:numPr>
        <w:pStyle w:val="Compact"/>
      </w:pPr>
      <w:r>
        <w:t xml:space="preserve">Весь ресторан.</w:t>
      </w:r>
    </w:p>
    <w:p>
      <w:pPr>
        <w:pStyle w:val="BlockText"/>
      </w:pPr>
      <w:r>
        <w:t xml:space="preserve">[!WARNING]</w:t>
      </w:r>
      <w:r>
        <w:t xml:space="preserve"> </w:t>
      </w:r>
      <w:r>
        <w:t xml:space="preserve">В рамках одного назначения допускается выбор только одного типа получателя.</w:t>
      </w:r>
    </w:p>
    <w:bookmarkEnd w:id="79"/>
    <w:bookmarkStart w:id="80" w:name="контроль-выполнения"/>
    <w:p>
      <w:pPr>
        <w:pStyle w:val="Heading3"/>
      </w:pPr>
      <w:r>
        <w:t xml:space="preserve">Контроль выполнения</w:t>
      </w:r>
    </w:p>
    <w:p>
      <w:pPr>
        <w:pStyle w:val="FirstParagraph"/>
      </w:pPr>
      <w:r>
        <w:t xml:space="preserve">После сохранения назначение автоматически становится доступным сотруднику в мобильном приложении.</w:t>
      </w:r>
    </w:p>
    <w:p>
      <w:pPr>
        <w:pStyle w:val="BodyText"/>
      </w:pPr>
      <w:r>
        <w:t xml:space="preserve">Статусы прохождения: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Статус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Описание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Назначено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Курс выдан сотруднику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В процессе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Изучение курса начато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Завершено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Курс успешно пройден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Просрочено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Истек срок прохождения</w:t>
            </w:r>
          </w:p>
        </w:tc>
      </w:tr>
    </w:tbl>
    <w:p>
      <w:pPr>
        <w:pStyle w:val="BodyText"/>
      </w:pPr>
      <w:r>
        <w:t xml:space="preserve">Руководитель и администратор могут отслеживать выполнение назначений в режиме реального времени.</w:t>
      </w:r>
    </w:p>
    <w:p>
      <w:r>
        <w:pict>
          <v:rect style="width:0;height:1.5pt" o:hralign="center" o:hrstd="t" o:hr="t"/>
        </w:pict>
      </w:r>
    </w:p>
    <w:bookmarkEnd w:id="80"/>
    <w:bookmarkEnd w:id="81"/>
    <w:bookmarkStart w:id="90" w:name="работа-сотрудника-в-мобильном-приложении"/>
    <w:p>
      <w:pPr>
        <w:pStyle w:val="Heading2"/>
      </w:pPr>
      <w:r>
        <w:t xml:space="preserve">5.5 Работа сотрудника в мобильном приложении</w:t>
      </w:r>
    </w:p>
    <w:p>
      <w:pPr>
        <w:pStyle w:val="FirstParagraph"/>
      </w:pPr>
      <w:r>
        <w:t xml:space="preserve">После успешной авторизации сотрудник получает доступ к основным функциям мобильного приложения.</w:t>
      </w:r>
    </w:p>
    <w:p>
      <w:pPr>
        <w:pStyle w:val="BodyText"/>
      </w:pPr>
      <w:r>
        <w:t xml:space="preserve">Главный экран предоставляет быстрый доступ к курсам, тестированию, базе знаний и личному профилю.</w:t>
      </w:r>
    </w:p>
    <w:p>
      <w:pPr>
        <w:pStyle w:val="BodyText"/>
      </w:pPr>
      <w:bookmarkStart w:id="82" w:name="fig-mobile-home"/>
      <w:bookmarkEnd w:id="82"/>
    </w:p>
    <w:p>
      <w:pPr>
        <w:pStyle w:val="BodyText"/>
      </w:pPr>
      <w:r>
        <w:t xml:space="preserve">Главный экран мобильного приложения представлен на</w:t>
      </w:r>
      <w:r>
        <w:t xml:space="preserve"> </w:t>
      </w:r>
      <w:hyperlink w:anchor="fig-mobile-home">
        <w:r>
          <w:rPr>
            <w:rStyle w:val="Hyperlink"/>
          </w:rPr>
          <w:t xml:space="preserve">Рисунке 11</w:t>
        </w:r>
      </w:hyperlink>
      <w:r>
        <w:t xml:space="preserve">.</w:t>
      </w:r>
    </w:p>
    <w:tbl>
      <w:tblPr>
        <w:tblStyle w:val="FigureTable"/>
        <w:tblW w:type="auto" w:w="0"/>
        <w:tblLook w:firstRow="0" w:lastRow="0" w:firstColumn="0" w:lastColumn="0"/>
        <w:jc w:val="center"/>
      </w:tblPr>
      <w:tblGrid>
        <w:gridCol w:w="7920"/>
      </w:tblGrid>
      <w:tr>
        <w:tc>
          <w:tcPr/>
          <w:p>
            <w:pPr>
              <w:pStyle w:val="Compact"/>
              <w:jc w:val="center"/>
            </w:pPr>
            <w:r>
              <w:t xml:space="preserve">Главный экран мобильного приложения</w:t>
            </w:r>
          </w:p>
        </w:tc>
      </w:tr>
    </w:tbl>
    <w:p>
      <w:pPr>
        <w:pStyle w:val="ImageCaption"/>
      </w:pPr>
      <w:r>
        <w:t xml:space="preserve">Главный экран мобильного приложения</w:t>
      </w:r>
    </w:p>
    <w:p>
      <w:pPr>
        <w:pStyle w:val="BodyText"/>
      </w:pPr>
      <w:r>
        <w:rPr>
          <w:iCs/>
          <w:i/>
        </w:rPr>
        <w:t xml:space="preserve">Рисунок 11 – Главный экран мобильного приложения</w:t>
      </w:r>
    </w:p>
    <w:p>
      <w:pPr>
        <w:pStyle w:val="BodyText"/>
      </w:pPr>
      <w:r>
        <w:t xml:space="preserve">На главном экране отображаются:</w:t>
      </w:r>
    </w:p>
    <w:p>
      <w:pPr>
        <w:numPr>
          <w:ilvl w:val="0"/>
          <w:numId w:val="1050"/>
        </w:numPr>
        <w:pStyle w:val="Compact"/>
      </w:pPr>
      <w:r>
        <w:t xml:space="preserve">общий прогресс обучения;</w:t>
      </w:r>
    </w:p>
    <w:p>
      <w:pPr>
        <w:numPr>
          <w:ilvl w:val="0"/>
          <w:numId w:val="1050"/>
        </w:numPr>
        <w:pStyle w:val="Compact"/>
      </w:pPr>
      <w:r>
        <w:t xml:space="preserve">назначенные курсы;</w:t>
      </w:r>
    </w:p>
    <w:p>
      <w:pPr>
        <w:numPr>
          <w:ilvl w:val="0"/>
          <w:numId w:val="1050"/>
        </w:numPr>
        <w:pStyle w:val="Compact"/>
      </w:pPr>
      <w:r>
        <w:t xml:space="preserve">рекомендуемые материалы;</w:t>
      </w:r>
    </w:p>
    <w:p>
      <w:pPr>
        <w:numPr>
          <w:ilvl w:val="0"/>
          <w:numId w:val="1050"/>
        </w:numPr>
        <w:pStyle w:val="Compact"/>
      </w:pPr>
      <w:r>
        <w:t xml:space="preserve">уведомления;</w:t>
      </w:r>
    </w:p>
    <w:p>
      <w:pPr>
        <w:numPr>
          <w:ilvl w:val="0"/>
          <w:numId w:val="1050"/>
        </w:numPr>
        <w:pStyle w:val="Compact"/>
      </w:pPr>
      <w:r>
        <w:t xml:space="preserve">предстоящие тестирования;</w:t>
      </w:r>
    </w:p>
    <w:p>
      <w:pPr>
        <w:numPr>
          <w:ilvl w:val="0"/>
          <w:numId w:val="1050"/>
        </w:numPr>
        <w:pStyle w:val="Compact"/>
      </w:pPr>
      <w:r>
        <w:t xml:space="preserve">быстрые действия.</w:t>
      </w:r>
    </w:p>
    <w:bookmarkStart w:id="83" w:name="основные-разделы-приложения"/>
    <w:p>
      <w:pPr>
        <w:pStyle w:val="Heading3"/>
      </w:pPr>
      <w:r>
        <w:t xml:space="preserve">Основные разделы приложения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Раздел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Назначение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Главная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Основная информация и прогресс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Курсы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Список назначенных курсов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Тесты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Доступные экзамены и аттестации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База знаний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Учебные материалы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Профиль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Данные пользователя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83"/>
    <w:bookmarkStart w:id="85" w:name="просмотр-списка-курсов"/>
    <w:p>
      <w:pPr>
        <w:pStyle w:val="Heading3"/>
      </w:pPr>
      <w:r>
        <w:t xml:space="preserve">Просмотр списка курсов</w:t>
      </w:r>
    </w:p>
    <w:p>
      <w:pPr>
        <w:pStyle w:val="FirstParagraph"/>
      </w:pPr>
      <w:r>
        <w:t xml:space="preserve">Для просмотра доступных курсов необходимо открыть раздел</w:t>
      </w:r>
      <w:r>
        <w:t xml:space="preserve"> </w:t>
      </w:r>
      <w:r>
        <w:rPr>
          <w:bCs/>
          <w:b/>
        </w:rPr>
        <w:t xml:space="preserve">«Курсы»</w:t>
      </w:r>
      <w:r>
        <w:t xml:space="preserve">.</w:t>
      </w:r>
    </w:p>
    <w:p>
      <w:pPr>
        <w:pStyle w:val="BodyText"/>
      </w:pPr>
      <w:bookmarkStart w:id="84" w:name="fig-mobile-courses"/>
      <w:bookmarkEnd w:id="84"/>
    </w:p>
    <w:p>
      <w:pPr>
        <w:pStyle w:val="BodyText"/>
      </w:pPr>
      <w:r>
        <w:t xml:space="preserve">Список курсов представлен на</w:t>
      </w:r>
      <w:r>
        <w:t xml:space="preserve"> </w:t>
      </w:r>
      <w:hyperlink w:anchor="fig-mobile-courses">
        <w:r>
          <w:rPr>
            <w:rStyle w:val="Hyperlink"/>
          </w:rPr>
          <w:t xml:space="preserve">Рисунке 12</w:t>
        </w:r>
      </w:hyperlink>
      <w:r>
        <w:t xml:space="preserve">.</w:t>
      </w:r>
    </w:p>
    <w:tbl>
      <w:tblPr>
        <w:tblStyle w:val="FigureTable"/>
        <w:tblW w:type="auto" w:w="0"/>
        <w:tblLook w:firstRow="0" w:lastRow="0" w:firstColumn="0" w:lastColumn="0"/>
        <w:jc w:val="center"/>
      </w:tblPr>
      <w:tblGrid>
        <w:gridCol w:w="7920"/>
      </w:tblGrid>
      <w:tr>
        <w:tc>
          <w:tcPr/>
          <w:p>
            <w:pPr>
              <w:pStyle w:val="Compact"/>
              <w:jc w:val="center"/>
            </w:pPr>
            <w:r>
              <w:t xml:space="preserve">Список курсов</w:t>
            </w:r>
          </w:p>
        </w:tc>
      </w:tr>
    </w:tbl>
    <w:p>
      <w:pPr>
        <w:pStyle w:val="ImageCaption"/>
      </w:pPr>
      <w:r>
        <w:t xml:space="preserve">Список курсов</w:t>
      </w:r>
    </w:p>
    <w:p>
      <w:pPr>
        <w:pStyle w:val="BodyText"/>
      </w:pPr>
      <w:r>
        <w:rPr>
          <w:iCs/>
          <w:i/>
        </w:rPr>
        <w:t xml:space="preserve">Рисунок 12 – Список курсов в мобильном приложении</w:t>
      </w:r>
    </w:p>
    <w:p>
      <w:pPr>
        <w:pStyle w:val="BodyText"/>
      </w:pPr>
      <w:r>
        <w:t xml:space="preserve">Для каждого курса отображается:</w:t>
      </w:r>
    </w:p>
    <w:p>
      <w:pPr>
        <w:numPr>
          <w:ilvl w:val="0"/>
          <w:numId w:val="1051"/>
        </w:numPr>
        <w:pStyle w:val="Compact"/>
      </w:pPr>
      <w:r>
        <w:t xml:space="preserve">название;</w:t>
      </w:r>
    </w:p>
    <w:p>
      <w:pPr>
        <w:numPr>
          <w:ilvl w:val="0"/>
          <w:numId w:val="1051"/>
        </w:numPr>
        <w:pStyle w:val="Compact"/>
      </w:pPr>
      <w:r>
        <w:t xml:space="preserve">краткое описание;</w:t>
      </w:r>
    </w:p>
    <w:p>
      <w:pPr>
        <w:numPr>
          <w:ilvl w:val="0"/>
          <w:numId w:val="1051"/>
        </w:numPr>
        <w:pStyle w:val="Compact"/>
      </w:pPr>
      <w:r>
        <w:t xml:space="preserve">процент выполнения;</w:t>
      </w:r>
    </w:p>
    <w:p>
      <w:pPr>
        <w:numPr>
          <w:ilvl w:val="0"/>
          <w:numId w:val="1051"/>
        </w:numPr>
        <w:pStyle w:val="Compact"/>
      </w:pPr>
      <w:r>
        <w:t xml:space="preserve">статус прохождения;</w:t>
      </w:r>
    </w:p>
    <w:p>
      <w:pPr>
        <w:numPr>
          <w:ilvl w:val="0"/>
          <w:numId w:val="1051"/>
        </w:numPr>
        <w:pStyle w:val="Compact"/>
      </w:pPr>
      <w:r>
        <w:t xml:space="preserve">наличие тестирования.</w:t>
      </w:r>
    </w:p>
    <w:p>
      <w:pPr>
        <w:pStyle w:val="FirstParagraph"/>
      </w:pPr>
      <w:r>
        <w:t xml:space="preserve">Для начала обучения необходимо выбрать курс из списка.</w:t>
      </w:r>
    </w:p>
    <w:p>
      <w:r>
        <w:pict>
          <v:rect style="width:0;height:1.5pt" o:hralign="center" o:hrstd="t" o:hr="t"/>
        </w:pict>
      </w:r>
    </w:p>
    <w:bookmarkEnd w:id="85"/>
    <w:bookmarkStart w:id="87" w:name="детальный-экран-курса"/>
    <w:p>
      <w:pPr>
        <w:pStyle w:val="Heading3"/>
      </w:pPr>
      <w:r>
        <w:t xml:space="preserve">Детальный экран курса</w:t>
      </w:r>
    </w:p>
    <w:p>
      <w:pPr>
        <w:pStyle w:val="FirstParagraph"/>
      </w:pPr>
      <w:r>
        <w:t xml:space="preserve">После выбора курса открывается его подробное описание.</w:t>
      </w:r>
    </w:p>
    <w:p>
      <w:pPr>
        <w:pStyle w:val="BodyText"/>
      </w:pPr>
      <w:bookmarkStart w:id="86" w:name="fig-course-details"/>
      <w:bookmarkEnd w:id="86"/>
    </w:p>
    <w:p>
      <w:pPr>
        <w:pStyle w:val="BodyText"/>
      </w:pPr>
      <w:r>
        <w:t xml:space="preserve">Детальный экран курса представлен на</w:t>
      </w:r>
      <w:r>
        <w:t xml:space="preserve"> </w:t>
      </w:r>
      <w:hyperlink w:anchor="fig-course-details">
        <w:r>
          <w:rPr>
            <w:rStyle w:val="Hyperlink"/>
          </w:rPr>
          <w:t xml:space="preserve">Рисунке 13</w:t>
        </w:r>
      </w:hyperlink>
      <w:r>
        <w:t xml:space="preserve">.</w:t>
      </w:r>
    </w:p>
    <w:tbl>
      <w:tblPr>
        <w:tblStyle w:val="FigureTable"/>
        <w:tblW w:type="auto" w:w="0"/>
        <w:tblLook w:firstRow="0" w:lastRow="0" w:firstColumn="0" w:lastColumn="0"/>
        <w:jc w:val="center"/>
      </w:tblPr>
      <w:tblGrid>
        <w:gridCol w:w="7920"/>
      </w:tblGrid>
      <w:tr>
        <w:tc>
          <w:tcPr/>
          <w:p>
            <w:pPr>
              <w:pStyle w:val="Compact"/>
              <w:jc w:val="center"/>
            </w:pPr>
            <w:r>
              <w:t xml:space="preserve">Детальный экран курса</w:t>
            </w:r>
          </w:p>
        </w:tc>
      </w:tr>
    </w:tbl>
    <w:p>
      <w:pPr>
        <w:pStyle w:val="ImageCaption"/>
      </w:pPr>
      <w:r>
        <w:t xml:space="preserve">Детальный экран курса</w:t>
      </w:r>
    </w:p>
    <w:p>
      <w:pPr>
        <w:pStyle w:val="BodyText"/>
      </w:pPr>
      <w:r>
        <w:rPr>
          <w:iCs/>
          <w:i/>
        </w:rPr>
        <w:t xml:space="preserve">Рисунок 13 – Детальный экран курса</w:t>
      </w:r>
    </w:p>
    <w:p>
      <w:pPr>
        <w:pStyle w:val="BodyText"/>
      </w:pPr>
      <w:r>
        <w:t xml:space="preserve">На экране отображаются:</w:t>
      </w:r>
    </w:p>
    <w:p>
      <w:pPr>
        <w:numPr>
          <w:ilvl w:val="0"/>
          <w:numId w:val="1052"/>
        </w:numPr>
        <w:pStyle w:val="Compact"/>
      </w:pPr>
      <w:r>
        <w:t xml:space="preserve">описание курса;</w:t>
      </w:r>
    </w:p>
    <w:p>
      <w:pPr>
        <w:numPr>
          <w:ilvl w:val="0"/>
          <w:numId w:val="1052"/>
        </w:numPr>
        <w:pStyle w:val="Compact"/>
      </w:pPr>
      <w:r>
        <w:t xml:space="preserve">список модулей;</w:t>
      </w:r>
    </w:p>
    <w:p>
      <w:pPr>
        <w:numPr>
          <w:ilvl w:val="0"/>
          <w:numId w:val="1052"/>
        </w:numPr>
        <w:pStyle w:val="Compact"/>
      </w:pPr>
      <w:r>
        <w:t xml:space="preserve">прогресс прохождения;</w:t>
      </w:r>
    </w:p>
    <w:p>
      <w:pPr>
        <w:numPr>
          <w:ilvl w:val="0"/>
          <w:numId w:val="1052"/>
        </w:numPr>
        <w:pStyle w:val="Compact"/>
      </w:pPr>
      <w:r>
        <w:t xml:space="preserve">связанные материалы;</w:t>
      </w:r>
    </w:p>
    <w:p>
      <w:pPr>
        <w:numPr>
          <w:ilvl w:val="0"/>
          <w:numId w:val="1052"/>
        </w:numPr>
        <w:pStyle w:val="Compact"/>
      </w:pPr>
      <w:r>
        <w:t xml:space="preserve">информация о тестировании.</w:t>
      </w:r>
    </w:p>
    <w:p>
      <w:pPr>
        <w:pStyle w:val="FirstParagraph"/>
      </w:pPr>
      <w:r>
        <w:t xml:space="preserve">Пользователь может последовательно изучать учебные модули и отслеживать прогресс обучения.</w:t>
      </w:r>
    </w:p>
    <w:p>
      <w:r>
        <w:pict>
          <v:rect style="width:0;height:1.5pt" o:hralign="center" o:hrstd="t" o:hr="t"/>
        </w:pict>
      </w:r>
    </w:p>
    <w:bookmarkEnd w:id="87"/>
    <w:bookmarkStart w:id="89" w:name="просмотр-учебного-материала"/>
    <w:p>
      <w:pPr>
        <w:pStyle w:val="Heading3"/>
      </w:pPr>
      <w:r>
        <w:t xml:space="preserve">Просмотр учебного материала</w:t>
      </w:r>
    </w:p>
    <w:p>
      <w:pPr>
        <w:pStyle w:val="FirstParagraph"/>
      </w:pPr>
      <w:r>
        <w:t xml:space="preserve">Для изучения материала необходимо открыть соответствующий модуль курса.</w:t>
      </w:r>
    </w:p>
    <w:p>
      <w:pPr>
        <w:pStyle w:val="BodyText"/>
      </w:pPr>
      <w:bookmarkStart w:id="88" w:name="fig-learning-material"/>
      <w:bookmarkEnd w:id="88"/>
    </w:p>
    <w:p>
      <w:pPr>
        <w:pStyle w:val="BodyText"/>
      </w:pPr>
      <w:r>
        <w:t xml:space="preserve">Просмотр учебного материала представлен на</w:t>
      </w:r>
      <w:r>
        <w:t xml:space="preserve"> </w:t>
      </w:r>
      <w:hyperlink w:anchor="fig-learning-material">
        <w:r>
          <w:rPr>
            <w:rStyle w:val="Hyperlink"/>
          </w:rPr>
          <w:t xml:space="preserve">Рисунке 14</w:t>
        </w:r>
      </w:hyperlink>
      <w:r>
        <w:t xml:space="preserve">.</w:t>
      </w:r>
    </w:p>
    <w:tbl>
      <w:tblPr>
        <w:tblStyle w:val="FigureTable"/>
        <w:tblW w:type="auto" w:w="0"/>
        <w:tblLook w:firstRow="0" w:lastRow="0" w:firstColumn="0" w:lastColumn="0"/>
        <w:jc w:val="center"/>
      </w:tblPr>
      <w:tblGrid>
        <w:gridCol w:w="7920"/>
      </w:tblGrid>
      <w:tr>
        <w:tc>
          <w:tcPr/>
          <w:p>
            <w:pPr>
              <w:pStyle w:val="Compact"/>
              <w:jc w:val="center"/>
            </w:pPr>
            <w:r>
              <w:t xml:space="preserve">Просмотр учебного материала</w:t>
            </w:r>
          </w:p>
        </w:tc>
      </w:tr>
    </w:tbl>
    <w:p>
      <w:pPr>
        <w:pStyle w:val="ImageCaption"/>
      </w:pPr>
      <w:r>
        <w:t xml:space="preserve">Просмотр учебного материала</w:t>
      </w:r>
    </w:p>
    <w:p>
      <w:pPr>
        <w:pStyle w:val="BodyText"/>
      </w:pPr>
      <w:r>
        <w:rPr>
          <w:iCs/>
          <w:i/>
        </w:rPr>
        <w:t xml:space="preserve">Рисунок 14 – Просмотр учебного материала</w:t>
      </w:r>
    </w:p>
    <w:p>
      <w:pPr>
        <w:pStyle w:val="BodyText"/>
      </w:pPr>
      <w:r>
        <w:t xml:space="preserve">Учебный материал может содержать:</w:t>
      </w:r>
    </w:p>
    <w:p>
      <w:pPr>
        <w:numPr>
          <w:ilvl w:val="0"/>
          <w:numId w:val="1053"/>
        </w:numPr>
        <w:pStyle w:val="Compact"/>
      </w:pPr>
      <w:r>
        <w:t xml:space="preserve">текстовые инструкции;</w:t>
      </w:r>
    </w:p>
    <w:p>
      <w:pPr>
        <w:numPr>
          <w:ilvl w:val="0"/>
          <w:numId w:val="1053"/>
        </w:numPr>
        <w:pStyle w:val="Compact"/>
      </w:pPr>
      <w:r>
        <w:t xml:space="preserve">изображения;</w:t>
      </w:r>
    </w:p>
    <w:p>
      <w:pPr>
        <w:numPr>
          <w:ilvl w:val="0"/>
          <w:numId w:val="1053"/>
        </w:numPr>
        <w:pStyle w:val="Compact"/>
      </w:pPr>
      <w:r>
        <w:t xml:space="preserve">видеоролики;</w:t>
      </w:r>
    </w:p>
    <w:p>
      <w:pPr>
        <w:numPr>
          <w:ilvl w:val="0"/>
          <w:numId w:val="1053"/>
        </w:numPr>
        <w:pStyle w:val="Compact"/>
      </w:pPr>
      <w:r>
        <w:t xml:space="preserve">документы;</w:t>
      </w:r>
    </w:p>
    <w:p>
      <w:pPr>
        <w:numPr>
          <w:ilvl w:val="0"/>
          <w:numId w:val="1053"/>
        </w:numPr>
        <w:pStyle w:val="Compact"/>
      </w:pPr>
      <w:r>
        <w:t xml:space="preserve">технологические карты;</w:t>
      </w:r>
    </w:p>
    <w:p>
      <w:pPr>
        <w:numPr>
          <w:ilvl w:val="0"/>
          <w:numId w:val="1053"/>
        </w:numPr>
        <w:pStyle w:val="Compact"/>
      </w:pPr>
      <w:r>
        <w:t xml:space="preserve">предупреждения;</w:t>
      </w:r>
    </w:p>
    <w:p>
      <w:pPr>
        <w:numPr>
          <w:ilvl w:val="0"/>
          <w:numId w:val="1053"/>
        </w:numPr>
        <w:pStyle w:val="Compact"/>
      </w:pPr>
      <w:r>
        <w:t xml:space="preserve">дополнительные рекомендации.</w:t>
      </w:r>
    </w:p>
    <w:p>
      <w:pPr>
        <w:pStyle w:val="BlockText"/>
      </w:pPr>
      <w:r>
        <w:t xml:space="preserve">[!TIP]</w:t>
      </w:r>
      <w:r>
        <w:t xml:space="preserve"> </w:t>
      </w:r>
      <w:r>
        <w:t xml:space="preserve">Рекомендуется полностью изучить все материалы курса перед началом тестирования.</w:t>
      </w:r>
    </w:p>
    <w:p>
      <w:pPr>
        <w:pStyle w:val="FirstParagraph"/>
      </w:pPr>
      <w:r>
        <w:t xml:space="preserve">После завершения изучения пользователь может перейти к прохождению аттестации.</w:t>
      </w:r>
    </w:p>
    <w:p>
      <w:r>
        <w:pict>
          <v:rect style="width:0;height:1.5pt" o:hralign="center" o:hrstd="t" o:hr="t"/>
        </w:pict>
      </w:r>
    </w:p>
    <w:bookmarkEnd w:id="89"/>
    <w:bookmarkEnd w:id="90"/>
    <w:bookmarkStart w:id="101" w:name="прохождение-тестирования"/>
    <w:p>
      <w:pPr>
        <w:pStyle w:val="Heading2"/>
      </w:pPr>
      <w:r>
        <w:t xml:space="preserve">5.6 Прохождение тестирования</w:t>
      </w:r>
    </w:p>
    <w:p>
      <w:pPr>
        <w:pStyle w:val="FirstParagraph"/>
      </w:pPr>
      <w:r>
        <w:t xml:space="preserve">Тестирование используется для проверки усвоения учебного материала.</w:t>
      </w:r>
    </w:p>
    <w:p>
      <w:pPr>
        <w:pStyle w:val="BodyText"/>
      </w:pPr>
      <w:r>
        <w:t xml:space="preserve">Для прохождения теста сотрудник открывает раздел</w:t>
      </w:r>
      <w:r>
        <w:t xml:space="preserve"> </w:t>
      </w:r>
      <w:r>
        <w:rPr>
          <w:bCs/>
          <w:b/>
        </w:rPr>
        <w:t xml:space="preserve">«Тесты»</w:t>
      </w:r>
      <w:r>
        <w:t xml:space="preserve"> </w:t>
      </w:r>
      <w:r>
        <w:t xml:space="preserve">или запускает тестирование непосредственно из курса.</w:t>
      </w:r>
    </w:p>
    <w:p>
      <w:r>
        <w:pict>
          <v:rect style="width:0;height:1.5pt" o:hralign="center" o:hrstd="t" o:hr="t"/>
        </w:pict>
      </w:r>
    </w:p>
    <w:bookmarkStart w:id="92" w:name="список-экзаменов"/>
    <w:p>
      <w:pPr>
        <w:pStyle w:val="Heading3"/>
      </w:pPr>
      <w:r>
        <w:t xml:space="preserve">Список экзаменов</w:t>
      </w:r>
    </w:p>
    <w:p>
      <w:pPr>
        <w:pStyle w:val="FirstParagraph"/>
      </w:pPr>
      <w:r>
        <w:t xml:space="preserve">В разделе отображаются все доступные сотруднику тестирования.</w:t>
      </w:r>
    </w:p>
    <w:p>
      <w:pPr>
        <w:pStyle w:val="BodyText"/>
      </w:pPr>
      <w:bookmarkStart w:id="91" w:name="fig-exams"/>
      <w:bookmarkEnd w:id="91"/>
    </w:p>
    <w:p>
      <w:pPr>
        <w:pStyle w:val="BodyText"/>
      </w:pPr>
      <w:r>
        <w:t xml:space="preserve">Список экзаменов представлен на</w:t>
      </w:r>
      <w:r>
        <w:t xml:space="preserve"> </w:t>
      </w:r>
      <w:hyperlink w:anchor="fig-exams">
        <w:r>
          <w:rPr>
            <w:rStyle w:val="Hyperlink"/>
          </w:rPr>
          <w:t xml:space="preserve">Рисунке 15</w:t>
        </w:r>
      </w:hyperlink>
      <w:r>
        <w:t xml:space="preserve">.</w:t>
      </w:r>
    </w:p>
    <w:tbl>
      <w:tblPr>
        <w:tblStyle w:val="FigureTable"/>
        <w:tblW w:type="auto" w:w="0"/>
        <w:tblLook w:firstRow="0" w:lastRow="0" w:firstColumn="0" w:lastColumn="0"/>
        <w:jc w:val="center"/>
      </w:tblPr>
      <w:tblGrid>
        <w:gridCol w:w="7920"/>
      </w:tblGrid>
      <w:tr>
        <w:tc>
          <w:tcPr/>
          <w:p>
            <w:pPr>
              <w:pStyle w:val="Compact"/>
              <w:jc w:val="center"/>
            </w:pPr>
            <w:r>
              <w:t xml:space="preserve">Список экзаменов</w:t>
            </w:r>
          </w:p>
        </w:tc>
      </w:tr>
    </w:tbl>
    <w:p>
      <w:pPr>
        <w:pStyle w:val="ImageCaption"/>
      </w:pPr>
      <w:r>
        <w:t xml:space="preserve">Список экзаменов</w:t>
      </w:r>
    </w:p>
    <w:p>
      <w:pPr>
        <w:pStyle w:val="BodyText"/>
      </w:pPr>
      <w:r>
        <w:rPr>
          <w:iCs/>
          <w:i/>
        </w:rPr>
        <w:t xml:space="preserve">Рисунок 15 – Список экзаменов в мобильном приложении</w:t>
      </w:r>
    </w:p>
    <w:p>
      <w:pPr>
        <w:pStyle w:val="BodyText"/>
      </w:pPr>
      <w:r>
        <w:t xml:space="preserve">Для каждого теста отображаются:</w:t>
      </w:r>
    </w:p>
    <w:p>
      <w:pPr>
        <w:numPr>
          <w:ilvl w:val="0"/>
          <w:numId w:val="1054"/>
        </w:numPr>
        <w:pStyle w:val="Compact"/>
      </w:pPr>
      <w:r>
        <w:t xml:space="preserve">название;</w:t>
      </w:r>
    </w:p>
    <w:p>
      <w:pPr>
        <w:numPr>
          <w:ilvl w:val="0"/>
          <w:numId w:val="1054"/>
        </w:numPr>
        <w:pStyle w:val="Compact"/>
      </w:pPr>
      <w:r>
        <w:t xml:space="preserve">описание;</w:t>
      </w:r>
    </w:p>
    <w:p>
      <w:pPr>
        <w:numPr>
          <w:ilvl w:val="0"/>
          <w:numId w:val="1054"/>
        </w:numPr>
        <w:pStyle w:val="Compact"/>
      </w:pPr>
      <w:r>
        <w:t xml:space="preserve">количество попыток;</w:t>
      </w:r>
    </w:p>
    <w:p>
      <w:pPr>
        <w:numPr>
          <w:ilvl w:val="0"/>
          <w:numId w:val="1054"/>
        </w:numPr>
        <w:pStyle w:val="Compact"/>
      </w:pPr>
      <w:r>
        <w:t xml:space="preserve">статус прохождения;</w:t>
      </w:r>
    </w:p>
    <w:p>
      <w:pPr>
        <w:numPr>
          <w:ilvl w:val="0"/>
          <w:numId w:val="1054"/>
        </w:numPr>
        <w:pStyle w:val="Compact"/>
      </w:pPr>
      <w:r>
        <w:t xml:space="preserve">дата назначения.</w:t>
      </w:r>
    </w:p>
    <w:p>
      <w:pPr>
        <w:pStyle w:val="FirstParagraph"/>
      </w:pPr>
      <w:r>
        <w:t xml:space="preserve">Для начала прохождения необходимо выбрать тест из списка.</w:t>
      </w:r>
    </w:p>
    <w:p>
      <w:r>
        <w:pict>
          <v:rect style="width:0;height:1.5pt" o:hralign="center" o:hrstd="t" o:hr="t"/>
        </w:pict>
      </w:r>
    </w:p>
    <w:bookmarkEnd w:id="92"/>
    <w:bookmarkStart w:id="94" w:name="стартовый-экран-тестирования"/>
    <w:p>
      <w:pPr>
        <w:pStyle w:val="Heading3"/>
      </w:pPr>
      <w:r>
        <w:t xml:space="preserve">Стартовый экран тестирования</w:t>
      </w:r>
    </w:p>
    <w:p>
      <w:pPr>
        <w:pStyle w:val="FirstParagraph"/>
      </w:pPr>
      <w:r>
        <w:t xml:space="preserve">Перед запуском теста отображается информационный экран.</w:t>
      </w:r>
    </w:p>
    <w:p>
      <w:pPr>
        <w:pStyle w:val="BodyText"/>
      </w:pPr>
      <w:bookmarkStart w:id="93" w:name="fig-test-start"/>
      <w:bookmarkEnd w:id="93"/>
    </w:p>
    <w:p>
      <w:pPr>
        <w:pStyle w:val="BodyText"/>
      </w:pPr>
      <w:r>
        <w:t xml:space="preserve">Стартовый экран тестирования представлен на</w:t>
      </w:r>
      <w:r>
        <w:t xml:space="preserve"> </w:t>
      </w:r>
      <w:hyperlink w:anchor="fig-test-start">
        <w:r>
          <w:rPr>
            <w:rStyle w:val="Hyperlink"/>
          </w:rPr>
          <w:t xml:space="preserve">Рисунке 16</w:t>
        </w:r>
      </w:hyperlink>
      <w:r>
        <w:t xml:space="preserve">.</w:t>
      </w:r>
    </w:p>
    <w:tbl>
      <w:tblPr>
        <w:tblStyle w:val="FigureTable"/>
        <w:tblW w:type="auto" w:w="0"/>
        <w:tblLook w:firstRow="0" w:lastRow="0" w:firstColumn="0" w:lastColumn="0"/>
        <w:jc w:val="center"/>
      </w:tblPr>
      <w:tblGrid>
        <w:gridCol w:w="7920"/>
      </w:tblGrid>
      <w:tr>
        <w:tc>
          <w:tcPr/>
          <w:p>
            <w:pPr>
              <w:pStyle w:val="Compact"/>
              <w:jc w:val="center"/>
            </w:pPr>
            <w:r>
              <w:t xml:space="preserve">Стартовый экран тестирования</w:t>
            </w:r>
          </w:p>
        </w:tc>
      </w:tr>
    </w:tbl>
    <w:p>
      <w:pPr>
        <w:pStyle w:val="ImageCaption"/>
      </w:pPr>
      <w:r>
        <w:t xml:space="preserve">Стартовый экран тестирования</w:t>
      </w:r>
    </w:p>
    <w:p>
      <w:pPr>
        <w:pStyle w:val="BodyText"/>
      </w:pPr>
      <w:r>
        <w:rPr>
          <w:iCs/>
          <w:i/>
        </w:rPr>
        <w:t xml:space="preserve">Рисунок 16 – Стартовый экран тестирования</w:t>
      </w:r>
    </w:p>
    <w:p>
      <w:pPr>
        <w:pStyle w:val="BodyText"/>
      </w:pPr>
      <w:r>
        <w:t xml:space="preserve">На стартовом экране отображаются:</w:t>
      </w:r>
    </w:p>
    <w:p>
      <w:pPr>
        <w:numPr>
          <w:ilvl w:val="0"/>
          <w:numId w:val="1055"/>
        </w:numPr>
        <w:pStyle w:val="Compact"/>
      </w:pPr>
      <w:r>
        <w:t xml:space="preserve">название теста;</w:t>
      </w:r>
    </w:p>
    <w:p>
      <w:pPr>
        <w:numPr>
          <w:ilvl w:val="0"/>
          <w:numId w:val="1055"/>
        </w:numPr>
        <w:pStyle w:val="Compact"/>
      </w:pPr>
      <w:r>
        <w:t xml:space="preserve">описание;</w:t>
      </w:r>
    </w:p>
    <w:p>
      <w:pPr>
        <w:numPr>
          <w:ilvl w:val="0"/>
          <w:numId w:val="1055"/>
        </w:numPr>
        <w:pStyle w:val="Compact"/>
      </w:pPr>
      <w:r>
        <w:t xml:space="preserve">количество вопросов;</w:t>
      </w:r>
    </w:p>
    <w:p>
      <w:pPr>
        <w:numPr>
          <w:ilvl w:val="0"/>
          <w:numId w:val="1055"/>
        </w:numPr>
        <w:pStyle w:val="Compact"/>
      </w:pPr>
      <w:r>
        <w:t xml:space="preserve">проходной процент;</w:t>
      </w:r>
    </w:p>
    <w:p>
      <w:pPr>
        <w:numPr>
          <w:ilvl w:val="0"/>
          <w:numId w:val="1055"/>
        </w:numPr>
        <w:pStyle w:val="Compact"/>
      </w:pPr>
      <w:r>
        <w:t xml:space="preserve">ограничение по времени;</w:t>
      </w:r>
    </w:p>
    <w:p>
      <w:pPr>
        <w:numPr>
          <w:ilvl w:val="0"/>
          <w:numId w:val="1055"/>
        </w:numPr>
        <w:pStyle w:val="Compact"/>
      </w:pPr>
      <w:r>
        <w:t xml:space="preserve">количество доступных попыток.</w:t>
      </w:r>
    </w:p>
    <w:p>
      <w:pPr>
        <w:pStyle w:val="FirstParagraph"/>
      </w:pPr>
      <w:r>
        <w:t xml:space="preserve">Для запуска тестирования необходимо нажать кнопку</w:t>
      </w:r>
      <w:r>
        <w:t xml:space="preserve"> </w:t>
      </w:r>
      <w:r>
        <w:rPr>
          <w:bCs/>
          <w:b/>
        </w:rPr>
        <w:t xml:space="preserve">«Начать тест»</w:t>
      </w:r>
      <w:r>
        <w:t xml:space="preserve">.</w:t>
      </w:r>
    </w:p>
    <w:p>
      <w:pPr>
        <w:pStyle w:val="BlockText"/>
      </w:pPr>
      <w:r>
        <w:t xml:space="preserve">[!IMPORTANT]</w:t>
      </w:r>
      <w:r>
        <w:t xml:space="preserve"> </w:t>
      </w:r>
      <w:r>
        <w:t xml:space="preserve">После начала тестирования начинается отсчет времени прохождения.</w:t>
      </w:r>
    </w:p>
    <w:p>
      <w:r>
        <w:pict>
          <v:rect style="width:0;height:1.5pt" o:hralign="center" o:hrstd="t" o:hr="t"/>
        </w:pict>
      </w:r>
    </w:p>
    <w:bookmarkEnd w:id="94"/>
    <w:bookmarkStart w:id="96" w:name="прохождение-теста"/>
    <w:p>
      <w:pPr>
        <w:pStyle w:val="Heading3"/>
      </w:pPr>
      <w:r>
        <w:t xml:space="preserve">Прохождение теста</w:t>
      </w:r>
    </w:p>
    <w:p>
      <w:pPr>
        <w:pStyle w:val="FirstParagraph"/>
      </w:pPr>
      <w:r>
        <w:t xml:space="preserve">После запуска открывается первый вопрос тестирования.</w:t>
      </w:r>
    </w:p>
    <w:p>
      <w:pPr>
        <w:pStyle w:val="BodyText"/>
      </w:pPr>
      <w:bookmarkStart w:id="95" w:name="fig-test-question"/>
      <w:bookmarkEnd w:id="95"/>
    </w:p>
    <w:p>
      <w:pPr>
        <w:pStyle w:val="BodyText"/>
      </w:pPr>
      <w:r>
        <w:t xml:space="preserve">Экран вопроса теста представлен на</w:t>
      </w:r>
      <w:r>
        <w:t xml:space="preserve"> </w:t>
      </w:r>
      <w:hyperlink w:anchor="fig-test-question">
        <w:r>
          <w:rPr>
            <w:rStyle w:val="Hyperlink"/>
          </w:rPr>
          <w:t xml:space="preserve">Рисунке 17</w:t>
        </w:r>
      </w:hyperlink>
      <w:r>
        <w:t xml:space="preserve">.</w:t>
      </w:r>
    </w:p>
    <w:tbl>
      <w:tblPr>
        <w:tblStyle w:val="FigureTable"/>
        <w:tblW w:type="auto" w:w="0"/>
        <w:tblLook w:firstRow="0" w:lastRow="0" w:firstColumn="0" w:lastColumn="0"/>
        <w:jc w:val="center"/>
      </w:tblPr>
      <w:tblGrid>
        <w:gridCol w:w="7920"/>
      </w:tblGrid>
      <w:tr>
        <w:tc>
          <w:tcPr/>
          <w:p>
            <w:pPr>
              <w:pStyle w:val="Compact"/>
              <w:jc w:val="center"/>
            </w:pPr>
            <w:r>
              <w:t xml:space="preserve">Экран вопроса</w:t>
            </w:r>
          </w:p>
        </w:tc>
      </w:tr>
    </w:tbl>
    <w:p>
      <w:pPr>
        <w:pStyle w:val="ImageCaption"/>
      </w:pPr>
      <w:r>
        <w:t xml:space="preserve">Экран вопроса</w:t>
      </w:r>
    </w:p>
    <w:p>
      <w:pPr>
        <w:pStyle w:val="BodyText"/>
      </w:pPr>
      <w:r>
        <w:rPr>
          <w:iCs/>
          <w:i/>
        </w:rPr>
        <w:t xml:space="preserve">Рисунок 17 – Экран вопроса теста</w:t>
      </w:r>
    </w:p>
    <w:p>
      <w:pPr>
        <w:pStyle w:val="BodyText"/>
      </w:pPr>
      <w:r>
        <w:t xml:space="preserve">Пользователь может:</w:t>
      </w:r>
    </w:p>
    <w:p>
      <w:pPr>
        <w:numPr>
          <w:ilvl w:val="0"/>
          <w:numId w:val="1056"/>
        </w:numPr>
        <w:pStyle w:val="Compact"/>
      </w:pPr>
      <w:r>
        <w:t xml:space="preserve">выбрать один вариант ответа;</w:t>
      </w:r>
    </w:p>
    <w:p>
      <w:pPr>
        <w:numPr>
          <w:ilvl w:val="0"/>
          <w:numId w:val="1056"/>
        </w:numPr>
        <w:pStyle w:val="Compact"/>
      </w:pPr>
      <w:r>
        <w:t xml:space="preserve">выбрать несколько вариантов ответа;</w:t>
      </w:r>
    </w:p>
    <w:p>
      <w:pPr>
        <w:numPr>
          <w:ilvl w:val="0"/>
          <w:numId w:val="1056"/>
        </w:numPr>
        <w:pStyle w:val="Compact"/>
      </w:pPr>
      <w:r>
        <w:t xml:space="preserve">ввести текстовый ответ (если предусмотрено тестом).</w:t>
      </w:r>
    </w:p>
    <w:p>
      <w:pPr>
        <w:pStyle w:val="FirstParagraph"/>
      </w:pPr>
      <w:r>
        <w:t xml:space="preserve">После ответа необходимо перейти к следующему вопросу.</w:t>
      </w:r>
    </w:p>
    <w:p>
      <w:pPr>
        <w:pStyle w:val="BodyText"/>
      </w:pPr>
      <w:r>
        <w:t xml:space="preserve">Во время прохождения тестирования система автоматически сохраняет ответы пользователя.</w:t>
      </w:r>
    </w:p>
    <w:bookmarkEnd w:id="96"/>
    <w:bookmarkStart w:id="97" w:name="проверка-результатов"/>
    <w:p>
      <w:pPr>
        <w:pStyle w:val="Heading3"/>
      </w:pPr>
      <w:r>
        <w:t xml:space="preserve">Проверка результатов</w:t>
      </w:r>
    </w:p>
    <w:p>
      <w:pPr>
        <w:pStyle w:val="FirstParagraph"/>
      </w:pPr>
      <w:r>
        <w:t xml:space="preserve">После завершения последнего вопроса выполняется автоматическая проверка.</w:t>
      </w:r>
    </w:p>
    <w:p>
      <w:pPr>
        <w:pStyle w:val="BodyText"/>
      </w:pPr>
      <w:r>
        <w:t xml:space="preserve">Система рассчитывает:</w:t>
      </w:r>
    </w:p>
    <w:p>
      <w:pPr>
        <w:numPr>
          <w:ilvl w:val="0"/>
          <w:numId w:val="1057"/>
        </w:numPr>
        <w:pStyle w:val="Compact"/>
      </w:pPr>
      <w:r>
        <w:t xml:space="preserve">количество правильных ответов;</w:t>
      </w:r>
    </w:p>
    <w:p>
      <w:pPr>
        <w:numPr>
          <w:ilvl w:val="0"/>
          <w:numId w:val="1057"/>
        </w:numPr>
        <w:pStyle w:val="Compact"/>
      </w:pPr>
      <w:r>
        <w:t xml:space="preserve">процент прохождения;</w:t>
      </w:r>
    </w:p>
    <w:p>
      <w:pPr>
        <w:numPr>
          <w:ilvl w:val="0"/>
          <w:numId w:val="1057"/>
        </w:numPr>
        <w:pStyle w:val="Compact"/>
      </w:pPr>
      <w:r>
        <w:t xml:space="preserve">итоговый статус попытки.</w:t>
      </w:r>
    </w:p>
    <w:p>
      <w:r>
        <w:pict>
          <v:rect style="width:0;height:1.5pt" o:hralign="center" o:hrstd="t" o:hr="t"/>
        </w:pict>
      </w:r>
    </w:p>
    <w:bookmarkEnd w:id="97"/>
    <w:bookmarkStart w:id="99" w:name="результат-прохождения-тестирования"/>
    <w:p>
      <w:pPr>
        <w:pStyle w:val="Heading3"/>
      </w:pPr>
      <w:r>
        <w:t xml:space="preserve">Результат прохождения тестирования</w:t>
      </w:r>
    </w:p>
    <w:p>
      <w:pPr>
        <w:pStyle w:val="FirstParagraph"/>
      </w:pPr>
      <w:r>
        <w:t xml:space="preserve">После проверки отображается итоговый результат.</w:t>
      </w:r>
    </w:p>
    <w:p>
      <w:pPr>
        <w:pStyle w:val="BodyText"/>
      </w:pPr>
      <w:bookmarkStart w:id="98" w:name="fig-test-result"/>
      <w:bookmarkEnd w:id="98"/>
    </w:p>
    <w:p>
      <w:pPr>
        <w:pStyle w:val="BodyText"/>
      </w:pPr>
      <w:r>
        <w:t xml:space="preserve">Результат прохождения тестирования представлен на</w:t>
      </w:r>
      <w:r>
        <w:t xml:space="preserve"> </w:t>
      </w:r>
      <w:hyperlink w:anchor="fig-test-result">
        <w:r>
          <w:rPr>
            <w:rStyle w:val="Hyperlink"/>
          </w:rPr>
          <w:t xml:space="preserve">Рисунке 18</w:t>
        </w:r>
      </w:hyperlink>
      <w:r>
        <w:t xml:space="preserve">.</w:t>
      </w:r>
    </w:p>
    <w:tbl>
      <w:tblPr>
        <w:tblStyle w:val="FigureTable"/>
        <w:tblW w:type="auto" w:w="0"/>
        <w:tblLook w:firstRow="0" w:lastRow="0" w:firstColumn="0" w:lastColumn="0"/>
        <w:jc w:val="center"/>
      </w:tblPr>
      <w:tblGrid>
        <w:gridCol w:w="7920"/>
      </w:tblGrid>
      <w:tr>
        <w:tc>
          <w:tcPr/>
          <w:p>
            <w:pPr>
              <w:pStyle w:val="Compact"/>
              <w:jc w:val="center"/>
            </w:pPr>
            <w:r>
              <w:t xml:space="preserve">Результат тестирования</w:t>
            </w:r>
          </w:p>
        </w:tc>
      </w:tr>
    </w:tbl>
    <w:p>
      <w:pPr>
        <w:pStyle w:val="ImageCaption"/>
      </w:pPr>
      <w:r>
        <w:t xml:space="preserve">Результат тестирования</w:t>
      </w:r>
    </w:p>
    <w:p>
      <w:pPr>
        <w:pStyle w:val="BodyText"/>
      </w:pPr>
      <w:r>
        <w:rPr>
          <w:iCs/>
          <w:i/>
        </w:rPr>
        <w:t xml:space="preserve">Рисунок 18 – Результат прохождения теста</w:t>
      </w:r>
    </w:p>
    <w:p>
      <w:pPr>
        <w:pStyle w:val="BodyText"/>
      </w:pPr>
      <w:r>
        <w:t xml:space="preserve">На экране результата отображаются:</w:t>
      </w:r>
    </w:p>
    <w:p>
      <w:pPr>
        <w:numPr>
          <w:ilvl w:val="0"/>
          <w:numId w:val="1058"/>
        </w:numPr>
        <w:pStyle w:val="Compact"/>
      </w:pPr>
      <w:r>
        <w:t xml:space="preserve">итоговый процент;</w:t>
      </w:r>
    </w:p>
    <w:p>
      <w:pPr>
        <w:numPr>
          <w:ilvl w:val="0"/>
          <w:numId w:val="1058"/>
        </w:numPr>
        <w:pStyle w:val="Compact"/>
      </w:pPr>
      <w:r>
        <w:t xml:space="preserve">количество набранных баллов;</w:t>
      </w:r>
    </w:p>
    <w:p>
      <w:pPr>
        <w:numPr>
          <w:ilvl w:val="0"/>
          <w:numId w:val="1058"/>
        </w:numPr>
        <w:pStyle w:val="Compact"/>
      </w:pPr>
      <w:r>
        <w:t xml:space="preserve">статус прохождения;</w:t>
      </w:r>
    </w:p>
    <w:p>
      <w:pPr>
        <w:numPr>
          <w:ilvl w:val="0"/>
          <w:numId w:val="1058"/>
        </w:numPr>
        <w:pStyle w:val="Compact"/>
      </w:pPr>
      <w:r>
        <w:t xml:space="preserve">номер попытки;</w:t>
      </w:r>
    </w:p>
    <w:p>
      <w:pPr>
        <w:numPr>
          <w:ilvl w:val="0"/>
          <w:numId w:val="1058"/>
        </w:numPr>
        <w:pStyle w:val="Compact"/>
      </w:pPr>
      <w:r>
        <w:t xml:space="preserve">дата и время завершения;</w:t>
      </w:r>
    </w:p>
    <w:p>
      <w:pPr>
        <w:numPr>
          <w:ilvl w:val="0"/>
          <w:numId w:val="1058"/>
        </w:numPr>
        <w:pStyle w:val="Compact"/>
      </w:pPr>
      <w:r>
        <w:t xml:space="preserve">возможность возврата к списку тестов.</w:t>
      </w:r>
    </w:p>
    <w:bookmarkEnd w:id="99"/>
    <w:bookmarkStart w:id="100" w:name="интерпретация-результата"/>
    <w:p>
      <w:pPr>
        <w:pStyle w:val="Heading3"/>
      </w:pPr>
      <w:r>
        <w:t xml:space="preserve">Интерпретация результата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Статус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Описание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Пройден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Результат равен или превышает проходной балл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Не пройден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Результат ниже установленного порога</w:t>
            </w:r>
          </w:p>
        </w:tc>
      </w:tr>
    </w:tbl>
    <w:p>
      <w:pPr>
        <w:pStyle w:val="BodyText"/>
      </w:pPr>
      <w:r>
        <w:t xml:space="preserve">Если тест не пройден и остались доступные попытки, пользователь может пройти тестирование повторно.</w:t>
      </w:r>
    </w:p>
    <w:p>
      <w:pPr>
        <w:pStyle w:val="BlockText"/>
      </w:pPr>
      <w:r>
        <w:t xml:space="preserve">[!NOTE]</w:t>
      </w:r>
      <w:r>
        <w:t xml:space="preserve"> </w:t>
      </w:r>
      <w:r>
        <w:t xml:space="preserve">Все результаты сохраняются в системе и доступны для просмотра сотруднику, администратору и руководителю в рамках их прав доступа.</w:t>
      </w:r>
    </w:p>
    <w:p>
      <w:r>
        <w:pict>
          <v:rect style="width:0;height:1.5pt" o:hralign="center" o:hrstd="t" o:hr="t"/>
        </w:pict>
      </w:r>
    </w:p>
    <w:bookmarkEnd w:id="100"/>
    <w:bookmarkEnd w:id="101"/>
    <w:bookmarkStart w:id="108" w:name="просмотр-аналитики-и-отчетов"/>
    <w:p>
      <w:pPr>
        <w:pStyle w:val="Heading2"/>
      </w:pPr>
      <w:r>
        <w:t xml:space="preserve">5.7 Просмотр аналитики и отчетов</w:t>
      </w:r>
    </w:p>
    <w:p>
      <w:pPr>
        <w:pStyle w:val="FirstParagraph"/>
      </w:pPr>
      <w:r>
        <w:t xml:space="preserve">Раздел</w:t>
      </w:r>
      <w:r>
        <w:t xml:space="preserve"> </w:t>
      </w:r>
      <w:r>
        <w:rPr>
          <w:bCs/>
          <w:b/>
        </w:rPr>
        <w:t xml:space="preserve">«Аналитика»</w:t>
      </w:r>
      <w:r>
        <w:t xml:space="preserve"> </w:t>
      </w:r>
      <w:r>
        <w:t xml:space="preserve">предназначен для контроля эффективности обучения сотрудников и анализа результатов прохождения курсов и тестирований.</w:t>
      </w:r>
    </w:p>
    <w:p>
      <w:pPr>
        <w:pStyle w:val="BodyText"/>
      </w:pPr>
      <w:r>
        <w:t xml:space="preserve">Доступ к разделу имеют администраторы и руководители.</w:t>
      </w:r>
    </w:p>
    <w:p>
      <w:pPr>
        <w:pStyle w:val="BodyText"/>
      </w:pPr>
      <w:bookmarkStart w:id="102" w:name="fig-analytics"/>
      <w:bookmarkEnd w:id="102"/>
    </w:p>
    <w:p>
      <w:pPr>
        <w:pStyle w:val="BodyText"/>
      </w:pPr>
      <w:r>
        <w:t xml:space="preserve">Раздел аналитики представлен на</w:t>
      </w:r>
      <w:r>
        <w:t xml:space="preserve"> </w:t>
      </w:r>
      <w:hyperlink w:anchor="fig-analytics">
        <w:r>
          <w:rPr>
            <w:rStyle w:val="Hyperlink"/>
          </w:rPr>
          <w:t xml:space="preserve">Рисунке 19</w:t>
        </w:r>
      </w:hyperlink>
      <w:r>
        <w:t xml:space="preserve">.</w:t>
      </w:r>
    </w:p>
    <w:tbl>
      <w:tblPr>
        <w:tblStyle w:val="FigureTable"/>
        <w:tblW w:type="auto" w:w="0"/>
        <w:tblLook w:firstRow="0" w:lastRow="0" w:firstColumn="0" w:lastColumn="0"/>
        <w:jc w:val="center"/>
      </w:tblPr>
      <w:tblGrid>
        <w:gridCol w:w="7920"/>
      </w:tblGrid>
      <w:tr>
        <w:tc>
          <w:tcPr/>
          <w:p>
            <w:pPr>
              <w:pStyle w:val="Compact"/>
              <w:jc w:val="center"/>
            </w:pPr>
            <w:r>
              <w:t xml:space="preserve">Раздел аналитики</w:t>
            </w:r>
          </w:p>
        </w:tc>
      </w:tr>
    </w:tbl>
    <w:p>
      <w:pPr>
        <w:pStyle w:val="ImageCaption"/>
      </w:pPr>
      <w:r>
        <w:t xml:space="preserve">Раздел аналитики</w:t>
      </w:r>
    </w:p>
    <w:p>
      <w:pPr>
        <w:pStyle w:val="BodyText"/>
      </w:pPr>
      <w:r>
        <w:rPr>
          <w:iCs/>
          <w:i/>
        </w:rPr>
        <w:t xml:space="preserve">Рисунок 19 – Раздел «Аналитика»</w:t>
      </w:r>
    </w:p>
    <w:p>
      <w:pPr>
        <w:pStyle w:val="BodyText"/>
      </w:pPr>
      <w:r>
        <w:t xml:space="preserve">В разделе отображаются:</w:t>
      </w:r>
    </w:p>
    <w:p>
      <w:pPr>
        <w:numPr>
          <w:ilvl w:val="0"/>
          <w:numId w:val="1059"/>
        </w:numPr>
        <w:pStyle w:val="Compact"/>
      </w:pPr>
      <w:r>
        <w:t xml:space="preserve">общий процент прохождения обучения;</w:t>
      </w:r>
    </w:p>
    <w:p>
      <w:pPr>
        <w:numPr>
          <w:ilvl w:val="0"/>
          <w:numId w:val="1059"/>
        </w:numPr>
        <w:pStyle w:val="Compact"/>
      </w:pPr>
      <w:r>
        <w:t xml:space="preserve">количество завершенных курсов;</w:t>
      </w:r>
    </w:p>
    <w:p>
      <w:pPr>
        <w:numPr>
          <w:ilvl w:val="0"/>
          <w:numId w:val="1059"/>
        </w:numPr>
        <w:pStyle w:val="Compact"/>
      </w:pPr>
      <w:r>
        <w:t xml:space="preserve">количество активных назначений;</w:t>
      </w:r>
    </w:p>
    <w:p>
      <w:pPr>
        <w:numPr>
          <w:ilvl w:val="0"/>
          <w:numId w:val="1059"/>
        </w:numPr>
        <w:pStyle w:val="Compact"/>
      </w:pPr>
      <w:r>
        <w:t xml:space="preserve">средний балл сотрудников;</w:t>
      </w:r>
    </w:p>
    <w:p>
      <w:pPr>
        <w:numPr>
          <w:ilvl w:val="0"/>
          <w:numId w:val="1059"/>
        </w:numPr>
        <w:pStyle w:val="Compact"/>
      </w:pPr>
      <w:r>
        <w:t xml:space="preserve">статистика прохождения тестирований;</w:t>
      </w:r>
    </w:p>
    <w:p>
      <w:pPr>
        <w:numPr>
          <w:ilvl w:val="0"/>
          <w:numId w:val="1059"/>
        </w:numPr>
        <w:pStyle w:val="Compact"/>
      </w:pPr>
      <w:r>
        <w:t xml:space="preserve">данные по подразделениям;</w:t>
      </w:r>
    </w:p>
    <w:p>
      <w:pPr>
        <w:numPr>
          <w:ilvl w:val="0"/>
          <w:numId w:val="1059"/>
        </w:numPr>
        <w:pStyle w:val="Compact"/>
      </w:pPr>
      <w:r>
        <w:t xml:space="preserve">динамика обучения за выбранный период.</w:t>
      </w:r>
    </w:p>
    <w:bookmarkStart w:id="103" w:name="возможности-аналитики"/>
    <w:p>
      <w:pPr>
        <w:pStyle w:val="Heading3"/>
      </w:pPr>
      <w:r>
        <w:t xml:space="preserve">Возможности аналитики</w:t>
      </w:r>
    </w:p>
    <w:p>
      <w:pPr>
        <w:pStyle w:val="FirstParagraph"/>
      </w:pPr>
      <w:r>
        <w:t xml:space="preserve">Система позволяет:</w:t>
      </w:r>
    </w:p>
    <w:p>
      <w:pPr>
        <w:numPr>
          <w:ilvl w:val="0"/>
          <w:numId w:val="1060"/>
        </w:numPr>
        <w:pStyle w:val="Compact"/>
      </w:pPr>
      <w:r>
        <w:t xml:space="preserve">анализировать результаты отдельных сотрудников;</w:t>
      </w:r>
    </w:p>
    <w:p>
      <w:pPr>
        <w:numPr>
          <w:ilvl w:val="0"/>
          <w:numId w:val="1060"/>
        </w:numPr>
        <w:pStyle w:val="Compact"/>
      </w:pPr>
      <w:r>
        <w:t xml:space="preserve">сравнивать показатели подразделений;</w:t>
      </w:r>
    </w:p>
    <w:p>
      <w:pPr>
        <w:numPr>
          <w:ilvl w:val="0"/>
          <w:numId w:val="1060"/>
        </w:numPr>
        <w:pStyle w:val="Compact"/>
      </w:pPr>
      <w:r>
        <w:t xml:space="preserve">выявлять сотрудников с низкими результатами;</w:t>
      </w:r>
    </w:p>
    <w:p>
      <w:pPr>
        <w:numPr>
          <w:ilvl w:val="0"/>
          <w:numId w:val="1060"/>
        </w:numPr>
        <w:pStyle w:val="Compact"/>
      </w:pPr>
      <w:r>
        <w:t xml:space="preserve">контролировать выполнение назначенного обучения;</w:t>
      </w:r>
    </w:p>
    <w:p>
      <w:pPr>
        <w:numPr>
          <w:ilvl w:val="0"/>
          <w:numId w:val="1060"/>
        </w:numPr>
        <w:pStyle w:val="Compact"/>
      </w:pPr>
      <w:r>
        <w:t xml:space="preserve">отслеживать эффективность учебных программ.</w:t>
      </w:r>
    </w:p>
    <w:bookmarkEnd w:id="103"/>
    <w:bookmarkStart w:id="104" w:name="фильтрация-данных"/>
    <w:p>
      <w:pPr>
        <w:pStyle w:val="Heading3"/>
      </w:pPr>
      <w:r>
        <w:t xml:space="preserve">Фильтрация данных</w:t>
      </w:r>
    </w:p>
    <w:p>
      <w:pPr>
        <w:pStyle w:val="FirstParagraph"/>
      </w:pPr>
      <w:r>
        <w:t xml:space="preserve">Для более детального анализа доступны фильтры:</w:t>
      </w:r>
    </w:p>
    <w:p>
      <w:pPr>
        <w:numPr>
          <w:ilvl w:val="0"/>
          <w:numId w:val="1061"/>
        </w:numPr>
        <w:pStyle w:val="Compact"/>
      </w:pPr>
      <w:r>
        <w:t xml:space="preserve">по подразделению;</w:t>
      </w:r>
    </w:p>
    <w:p>
      <w:pPr>
        <w:numPr>
          <w:ilvl w:val="0"/>
          <w:numId w:val="1061"/>
        </w:numPr>
        <w:pStyle w:val="Compact"/>
      </w:pPr>
      <w:r>
        <w:t xml:space="preserve">по должности;</w:t>
      </w:r>
    </w:p>
    <w:p>
      <w:pPr>
        <w:numPr>
          <w:ilvl w:val="0"/>
          <w:numId w:val="1061"/>
        </w:numPr>
        <w:pStyle w:val="Compact"/>
      </w:pPr>
      <w:r>
        <w:t xml:space="preserve">по сотруднику;</w:t>
      </w:r>
    </w:p>
    <w:p>
      <w:pPr>
        <w:numPr>
          <w:ilvl w:val="0"/>
          <w:numId w:val="1061"/>
        </w:numPr>
        <w:pStyle w:val="Compact"/>
      </w:pPr>
      <w:r>
        <w:t xml:space="preserve">по периоду времени;</w:t>
      </w:r>
    </w:p>
    <w:p>
      <w:pPr>
        <w:numPr>
          <w:ilvl w:val="0"/>
          <w:numId w:val="1061"/>
        </w:numPr>
        <w:pStyle w:val="Compact"/>
      </w:pPr>
      <w:r>
        <w:t xml:space="preserve">по курсу;</w:t>
      </w:r>
    </w:p>
    <w:p>
      <w:pPr>
        <w:numPr>
          <w:ilvl w:val="0"/>
          <w:numId w:val="1061"/>
        </w:numPr>
        <w:pStyle w:val="Compact"/>
      </w:pPr>
      <w:r>
        <w:t xml:space="preserve">по тестированию.</w:t>
      </w:r>
    </w:p>
    <w:p>
      <w:pPr>
        <w:pStyle w:val="BlockText"/>
      </w:pPr>
      <w:r>
        <w:t xml:space="preserve">[!TIP]</w:t>
      </w:r>
      <w:r>
        <w:t xml:space="preserve"> </w:t>
      </w:r>
      <w:r>
        <w:t xml:space="preserve">Использование фильтров позволяет быстро получать статистику по конкретному направлению обучения.</w:t>
      </w:r>
    </w:p>
    <w:p>
      <w:r>
        <w:pict>
          <v:rect style="width:0;height:1.5pt" o:hralign="center" o:hrstd="t" o:hr="t"/>
        </w:pict>
      </w:r>
    </w:p>
    <w:bookmarkEnd w:id="104"/>
    <w:bookmarkStart w:id="106" w:name="формирование-отчетов"/>
    <w:p>
      <w:pPr>
        <w:pStyle w:val="Heading3"/>
      </w:pPr>
      <w:r>
        <w:t xml:space="preserve">Формирование отчетов</w:t>
      </w:r>
    </w:p>
    <w:p>
      <w:pPr>
        <w:pStyle w:val="FirstParagraph"/>
      </w:pPr>
      <w:r>
        <w:t xml:space="preserve">Раздел</w:t>
      </w:r>
      <w:r>
        <w:t xml:space="preserve"> </w:t>
      </w:r>
      <w:r>
        <w:rPr>
          <w:bCs/>
          <w:b/>
        </w:rPr>
        <w:t xml:space="preserve">«Отчеты»</w:t>
      </w:r>
      <w:r>
        <w:t xml:space="preserve"> </w:t>
      </w:r>
      <w:r>
        <w:t xml:space="preserve">предназначен для формирования итоговой документации по обучению персонала.</w:t>
      </w:r>
    </w:p>
    <w:p>
      <w:pPr>
        <w:pStyle w:val="BodyText"/>
      </w:pPr>
      <w:bookmarkStart w:id="105" w:name="fig-reports"/>
      <w:bookmarkEnd w:id="105"/>
    </w:p>
    <w:p>
      <w:pPr>
        <w:pStyle w:val="BodyText"/>
      </w:pPr>
      <w:r>
        <w:t xml:space="preserve">Раздел отчетов представлен на</w:t>
      </w:r>
      <w:r>
        <w:t xml:space="preserve"> </w:t>
      </w:r>
      <w:hyperlink w:anchor="fig-reports">
        <w:r>
          <w:rPr>
            <w:rStyle w:val="Hyperlink"/>
          </w:rPr>
          <w:t xml:space="preserve">Рисунке 20</w:t>
        </w:r>
      </w:hyperlink>
      <w:r>
        <w:t xml:space="preserve">.</w:t>
      </w:r>
    </w:p>
    <w:tbl>
      <w:tblPr>
        <w:tblStyle w:val="FigureTable"/>
        <w:tblW w:type="auto" w:w="0"/>
        <w:tblLook w:firstRow="0" w:lastRow="0" w:firstColumn="0" w:lastColumn="0"/>
        <w:jc w:val="center"/>
      </w:tblPr>
      <w:tblGrid>
        <w:gridCol w:w="7920"/>
      </w:tblGrid>
      <w:tr>
        <w:tc>
          <w:tcPr/>
          <w:p>
            <w:pPr>
              <w:pStyle w:val="Compact"/>
              <w:jc w:val="center"/>
            </w:pPr>
            <w:r>
              <w:t xml:space="preserve">Раздел отчетов</w:t>
            </w:r>
          </w:p>
        </w:tc>
      </w:tr>
    </w:tbl>
    <w:p>
      <w:pPr>
        <w:pStyle w:val="ImageCaption"/>
      </w:pPr>
      <w:r>
        <w:t xml:space="preserve">Раздел отчетов</w:t>
      </w:r>
    </w:p>
    <w:p>
      <w:pPr>
        <w:pStyle w:val="BodyText"/>
      </w:pPr>
      <w:r>
        <w:rPr>
          <w:iCs/>
          <w:i/>
        </w:rPr>
        <w:t xml:space="preserve">Рисунок 20 – Раздел «Отчеты»</w:t>
      </w:r>
    </w:p>
    <w:p>
      <w:pPr>
        <w:pStyle w:val="BodyText"/>
      </w:pPr>
      <w:r>
        <w:t xml:space="preserve">В разделе доступны следующие виды отчетов:</w:t>
      </w:r>
    </w:p>
    <w:p>
      <w:pPr>
        <w:numPr>
          <w:ilvl w:val="0"/>
          <w:numId w:val="1062"/>
        </w:numPr>
        <w:pStyle w:val="Compact"/>
      </w:pPr>
      <w:r>
        <w:t xml:space="preserve">отчет по сотруднику;</w:t>
      </w:r>
    </w:p>
    <w:p>
      <w:pPr>
        <w:numPr>
          <w:ilvl w:val="0"/>
          <w:numId w:val="1062"/>
        </w:numPr>
        <w:pStyle w:val="Compact"/>
      </w:pPr>
      <w:r>
        <w:t xml:space="preserve">отчет по подразделению;</w:t>
      </w:r>
    </w:p>
    <w:p>
      <w:pPr>
        <w:numPr>
          <w:ilvl w:val="0"/>
          <w:numId w:val="1062"/>
        </w:numPr>
        <w:pStyle w:val="Compact"/>
      </w:pPr>
      <w:r>
        <w:t xml:space="preserve">отчет по курсу;</w:t>
      </w:r>
    </w:p>
    <w:p>
      <w:pPr>
        <w:numPr>
          <w:ilvl w:val="0"/>
          <w:numId w:val="1062"/>
        </w:numPr>
        <w:pStyle w:val="Compact"/>
      </w:pPr>
      <w:r>
        <w:t xml:space="preserve">отчет по тестированию;</w:t>
      </w:r>
    </w:p>
    <w:p>
      <w:pPr>
        <w:numPr>
          <w:ilvl w:val="0"/>
          <w:numId w:val="1062"/>
        </w:numPr>
        <w:pStyle w:val="Compact"/>
      </w:pPr>
      <w:r>
        <w:t xml:space="preserve">общий отчет по ресторану.</w:t>
      </w:r>
    </w:p>
    <w:bookmarkEnd w:id="106"/>
    <w:bookmarkStart w:id="107" w:name="формирование-отчета"/>
    <w:p>
      <w:pPr>
        <w:pStyle w:val="Heading3"/>
      </w:pPr>
      <w:r>
        <w:t xml:space="preserve">Формирование отчета</w:t>
      </w:r>
    </w:p>
    <w:p>
      <w:pPr>
        <w:pStyle w:val="FirstParagraph"/>
      </w:pPr>
      <w:r>
        <w:t xml:space="preserve">Для формирования отчета необходимо:</w:t>
      </w:r>
    </w:p>
    <w:p>
      <w:pPr>
        <w:numPr>
          <w:ilvl w:val="0"/>
          <w:numId w:val="1063"/>
        </w:numPr>
        <w:pStyle w:val="Compact"/>
      </w:pPr>
      <w:r>
        <w:t xml:space="preserve">Открыть раздел</w:t>
      </w:r>
      <w:r>
        <w:t xml:space="preserve"> </w:t>
      </w:r>
      <w:r>
        <w:rPr>
          <w:bCs/>
          <w:b/>
        </w:rPr>
        <w:t xml:space="preserve">«Отчеты»</w:t>
      </w:r>
      <w:r>
        <w:t xml:space="preserve">.</w:t>
      </w:r>
    </w:p>
    <w:p>
      <w:pPr>
        <w:numPr>
          <w:ilvl w:val="0"/>
          <w:numId w:val="1063"/>
        </w:numPr>
        <w:pStyle w:val="Compact"/>
      </w:pPr>
      <w:r>
        <w:t xml:space="preserve">Выбрать тип отчета.</w:t>
      </w:r>
    </w:p>
    <w:p>
      <w:pPr>
        <w:numPr>
          <w:ilvl w:val="0"/>
          <w:numId w:val="1063"/>
        </w:numPr>
        <w:pStyle w:val="Compact"/>
      </w:pPr>
      <w:r>
        <w:t xml:space="preserve">Указать параметры формирования.</w:t>
      </w:r>
    </w:p>
    <w:p>
      <w:pPr>
        <w:numPr>
          <w:ilvl w:val="0"/>
          <w:numId w:val="1063"/>
        </w:numPr>
        <w:pStyle w:val="Compact"/>
      </w:pPr>
      <w:r>
        <w:t xml:space="preserve">Нажать кнопку</w:t>
      </w:r>
      <w:r>
        <w:t xml:space="preserve"> </w:t>
      </w:r>
      <w:r>
        <w:rPr>
          <w:bCs/>
          <w:b/>
        </w:rPr>
        <w:t xml:space="preserve">«Сформировать»</w:t>
      </w:r>
      <w:r>
        <w:t xml:space="preserve">.</w:t>
      </w:r>
    </w:p>
    <w:p>
      <w:pPr>
        <w:pStyle w:val="FirstParagraph"/>
      </w:pPr>
      <w:r>
        <w:t xml:space="preserve">После обработки данных отчет становится доступным для просмотра или скачивания.</w:t>
      </w:r>
    </w:p>
    <w:p>
      <w:r>
        <w:pict>
          <v:rect style="width:0;height:1.5pt" o:hralign="center" o:hrstd="t" o:hr="t"/>
        </w:pict>
      </w:r>
    </w:p>
    <w:bookmarkEnd w:id="107"/>
    <w:bookmarkEnd w:id="108"/>
    <w:bookmarkStart w:id="113" w:name="настройки-и-профиль-пользователя"/>
    <w:p>
      <w:pPr>
        <w:pStyle w:val="Heading2"/>
      </w:pPr>
      <w:r>
        <w:t xml:space="preserve">5.8 Настройки и профиль пользователя</w:t>
      </w:r>
    </w:p>
    <w:p>
      <w:pPr>
        <w:pStyle w:val="FirstParagraph"/>
      </w:pPr>
      <w:r>
        <w:t xml:space="preserve">Каждый пользователь имеет доступ к своему профилю.</w:t>
      </w:r>
    </w:p>
    <w:p>
      <w:pPr>
        <w:pStyle w:val="BodyText"/>
      </w:pPr>
      <w:r>
        <w:t xml:space="preserve">В профиле отображается информация об учетной записи и персональных данных.</w:t>
      </w:r>
    </w:p>
    <w:p>
      <w:pPr>
        <w:pStyle w:val="BodyText"/>
      </w:pPr>
      <w:bookmarkStart w:id="109" w:name="fig-profile"/>
      <w:bookmarkEnd w:id="109"/>
    </w:p>
    <w:p>
      <w:pPr>
        <w:pStyle w:val="BodyText"/>
      </w:pPr>
      <w:r>
        <w:t xml:space="preserve">Профиль пользователя представлен на</w:t>
      </w:r>
      <w:r>
        <w:t xml:space="preserve"> </w:t>
      </w:r>
      <w:hyperlink w:anchor="fig-profile">
        <w:r>
          <w:rPr>
            <w:rStyle w:val="Hyperlink"/>
          </w:rPr>
          <w:t xml:space="preserve">Рисунке 21</w:t>
        </w:r>
      </w:hyperlink>
      <w:r>
        <w:t xml:space="preserve">.</w:t>
      </w:r>
    </w:p>
    <w:tbl>
      <w:tblPr>
        <w:tblStyle w:val="FigureTable"/>
        <w:tblW w:type="auto" w:w="0"/>
        <w:tblLook w:firstRow="0" w:lastRow="0" w:firstColumn="0" w:lastColumn="0"/>
        <w:jc w:val="center"/>
      </w:tblPr>
      <w:tblGrid>
        <w:gridCol w:w="7920"/>
      </w:tblGrid>
      <w:tr>
        <w:tc>
          <w:tcPr/>
          <w:p>
            <w:pPr>
              <w:pStyle w:val="Compact"/>
              <w:jc w:val="center"/>
            </w:pPr>
            <w:r>
              <w:t xml:space="preserve">Профиль пользователя</w:t>
            </w:r>
          </w:p>
        </w:tc>
      </w:tr>
    </w:tbl>
    <w:p>
      <w:pPr>
        <w:pStyle w:val="ImageCaption"/>
      </w:pPr>
      <w:r>
        <w:t xml:space="preserve">Профиль пользователя</w:t>
      </w:r>
    </w:p>
    <w:p>
      <w:pPr>
        <w:pStyle w:val="BodyText"/>
      </w:pPr>
      <w:r>
        <w:rPr>
          <w:iCs/>
          <w:i/>
        </w:rPr>
        <w:t xml:space="preserve">Рисунок 21 – Профиль сотрудника в мобильном приложении</w:t>
      </w:r>
    </w:p>
    <w:p>
      <w:pPr>
        <w:pStyle w:val="BodyText"/>
      </w:pPr>
      <w:r>
        <w:t xml:space="preserve">В профиле отображаются:</w:t>
      </w:r>
    </w:p>
    <w:p>
      <w:pPr>
        <w:numPr>
          <w:ilvl w:val="0"/>
          <w:numId w:val="1064"/>
        </w:numPr>
        <w:pStyle w:val="Compact"/>
      </w:pPr>
      <w:r>
        <w:t xml:space="preserve">фамилия и имя;</w:t>
      </w:r>
    </w:p>
    <w:p>
      <w:pPr>
        <w:numPr>
          <w:ilvl w:val="0"/>
          <w:numId w:val="1064"/>
        </w:numPr>
        <w:pStyle w:val="Compact"/>
      </w:pPr>
      <w:r>
        <w:t xml:space="preserve">должность;</w:t>
      </w:r>
    </w:p>
    <w:p>
      <w:pPr>
        <w:numPr>
          <w:ilvl w:val="0"/>
          <w:numId w:val="1064"/>
        </w:numPr>
        <w:pStyle w:val="Compact"/>
      </w:pPr>
      <w:r>
        <w:t xml:space="preserve">подразделение;</w:t>
      </w:r>
    </w:p>
    <w:p>
      <w:pPr>
        <w:numPr>
          <w:ilvl w:val="0"/>
          <w:numId w:val="1064"/>
        </w:numPr>
        <w:pStyle w:val="Compact"/>
      </w:pPr>
      <w:r>
        <w:t xml:space="preserve">контактные данные;</w:t>
      </w:r>
    </w:p>
    <w:p>
      <w:pPr>
        <w:numPr>
          <w:ilvl w:val="0"/>
          <w:numId w:val="1064"/>
        </w:numPr>
        <w:pStyle w:val="Compact"/>
      </w:pPr>
      <w:r>
        <w:t xml:space="preserve">результаты обучения;</w:t>
      </w:r>
    </w:p>
    <w:p>
      <w:pPr>
        <w:numPr>
          <w:ilvl w:val="0"/>
          <w:numId w:val="1064"/>
        </w:numPr>
        <w:pStyle w:val="Compact"/>
      </w:pPr>
      <w:r>
        <w:t xml:space="preserve">назначенные курсы;</w:t>
      </w:r>
    </w:p>
    <w:p>
      <w:pPr>
        <w:numPr>
          <w:ilvl w:val="0"/>
          <w:numId w:val="1064"/>
        </w:numPr>
        <w:pStyle w:val="Compact"/>
      </w:pPr>
      <w:r>
        <w:t xml:space="preserve">статистика прохождения тестирований.</w:t>
      </w:r>
    </w:p>
    <w:bookmarkStart w:id="110" w:name="доступные-действия"/>
    <w:p>
      <w:pPr>
        <w:pStyle w:val="Heading3"/>
      </w:pPr>
      <w:r>
        <w:t xml:space="preserve">Доступные действия</w:t>
      </w:r>
    </w:p>
    <w:p>
      <w:pPr>
        <w:pStyle w:val="FirstParagraph"/>
      </w:pPr>
      <w:r>
        <w:t xml:space="preserve">Пользователь может:</w:t>
      </w:r>
    </w:p>
    <w:p>
      <w:pPr>
        <w:numPr>
          <w:ilvl w:val="0"/>
          <w:numId w:val="1065"/>
        </w:numPr>
        <w:pStyle w:val="Compact"/>
      </w:pPr>
      <w:r>
        <w:t xml:space="preserve">просматривать информацию о себе;</w:t>
      </w:r>
    </w:p>
    <w:p>
      <w:pPr>
        <w:numPr>
          <w:ilvl w:val="0"/>
          <w:numId w:val="1065"/>
        </w:numPr>
        <w:pStyle w:val="Compact"/>
      </w:pPr>
      <w:r>
        <w:t xml:space="preserve">изменять отдельные настройки;</w:t>
      </w:r>
    </w:p>
    <w:p>
      <w:pPr>
        <w:numPr>
          <w:ilvl w:val="0"/>
          <w:numId w:val="1065"/>
        </w:numPr>
        <w:pStyle w:val="Compact"/>
      </w:pPr>
      <w:r>
        <w:t xml:space="preserve">просматривать историю обучения;</w:t>
      </w:r>
    </w:p>
    <w:p>
      <w:pPr>
        <w:numPr>
          <w:ilvl w:val="0"/>
          <w:numId w:val="1065"/>
        </w:numPr>
        <w:pStyle w:val="Compact"/>
      </w:pPr>
      <w:r>
        <w:t xml:space="preserve">контролировать прогресс прохождения курсов.</w:t>
      </w:r>
    </w:p>
    <w:p>
      <w:r>
        <w:pict>
          <v:rect style="width:0;height:1.5pt" o:hralign="center" o:hrstd="t" o:hr="t"/>
        </w:pict>
      </w:r>
    </w:p>
    <w:bookmarkEnd w:id="110"/>
    <w:bookmarkStart w:id="112" w:name="настройки-административной-панели"/>
    <w:p>
      <w:pPr>
        <w:pStyle w:val="Heading3"/>
      </w:pPr>
      <w:r>
        <w:t xml:space="preserve">Настройки административной панели</w:t>
      </w:r>
    </w:p>
    <w:p>
      <w:pPr>
        <w:pStyle w:val="FirstParagraph"/>
      </w:pPr>
      <w:r>
        <w:t xml:space="preserve">Для администраторов дополнительно доступен раздел настроек системы.</w:t>
      </w:r>
    </w:p>
    <w:p>
      <w:pPr>
        <w:pStyle w:val="BodyText"/>
      </w:pPr>
      <w:bookmarkStart w:id="111" w:name="fig-settings"/>
      <w:bookmarkEnd w:id="111"/>
    </w:p>
    <w:p>
      <w:pPr>
        <w:pStyle w:val="BodyText"/>
      </w:pPr>
      <w:r>
        <w:t xml:space="preserve">Раздел настроек представлен на</w:t>
      </w:r>
      <w:r>
        <w:t xml:space="preserve"> </w:t>
      </w:r>
      <w:hyperlink w:anchor="fig-settings">
        <w:r>
          <w:rPr>
            <w:rStyle w:val="Hyperlink"/>
          </w:rPr>
          <w:t xml:space="preserve">Рисунке 22</w:t>
        </w:r>
      </w:hyperlink>
      <w:r>
        <w:t xml:space="preserve">.</w:t>
      </w:r>
    </w:p>
    <w:tbl>
      <w:tblPr>
        <w:tblStyle w:val="FigureTable"/>
        <w:tblW w:type="auto" w:w="0"/>
        <w:tblLook w:firstRow="0" w:lastRow="0" w:firstColumn="0" w:lastColumn="0"/>
        <w:jc w:val="center"/>
      </w:tblPr>
      <w:tblGrid>
        <w:gridCol w:w="7920"/>
      </w:tblGrid>
      <w:tr>
        <w:tc>
          <w:tcPr/>
          <w:p>
            <w:pPr>
              <w:pStyle w:val="Compact"/>
              <w:jc w:val="center"/>
            </w:pPr>
            <w:r>
              <w:t xml:space="preserve">Настройки системы</w:t>
            </w:r>
          </w:p>
        </w:tc>
      </w:tr>
    </w:tbl>
    <w:p>
      <w:pPr>
        <w:pStyle w:val="ImageCaption"/>
      </w:pPr>
      <w:r>
        <w:t xml:space="preserve">Настройки системы</w:t>
      </w:r>
    </w:p>
    <w:p>
      <w:pPr>
        <w:pStyle w:val="BodyText"/>
      </w:pPr>
      <w:r>
        <w:rPr>
          <w:iCs/>
          <w:i/>
        </w:rPr>
        <w:t xml:space="preserve">Рисунок 22 – Настройки административной панели</w:t>
      </w:r>
    </w:p>
    <w:p>
      <w:pPr>
        <w:pStyle w:val="BodyText"/>
      </w:pPr>
      <w:r>
        <w:t xml:space="preserve">Через данный раздел выполняется:</w:t>
      </w:r>
    </w:p>
    <w:p>
      <w:pPr>
        <w:numPr>
          <w:ilvl w:val="0"/>
          <w:numId w:val="1066"/>
        </w:numPr>
        <w:pStyle w:val="Compact"/>
      </w:pPr>
      <w:r>
        <w:t xml:space="preserve">управление параметрами системы;</w:t>
      </w:r>
    </w:p>
    <w:p>
      <w:pPr>
        <w:numPr>
          <w:ilvl w:val="0"/>
          <w:numId w:val="1066"/>
        </w:numPr>
        <w:pStyle w:val="Compact"/>
      </w:pPr>
      <w:r>
        <w:t xml:space="preserve">настройка ролей пользователей;</w:t>
      </w:r>
    </w:p>
    <w:p>
      <w:pPr>
        <w:numPr>
          <w:ilvl w:val="0"/>
          <w:numId w:val="1066"/>
        </w:numPr>
        <w:pStyle w:val="Compact"/>
      </w:pPr>
      <w:r>
        <w:t xml:space="preserve">изменение общих настроек обучения;</w:t>
      </w:r>
    </w:p>
    <w:p>
      <w:pPr>
        <w:numPr>
          <w:ilvl w:val="0"/>
          <w:numId w:val="1066"/>
        </w:numPr>
        <w:pStyle w:val="Compact"/>
      </w:pPr>
      <w:r>
        <w:t xml:space="preserve">управление справочниками;</w:t>
      </w:r>
    </w:p>
    <w:p>
      <w:pPr>
        <w:numPr>
          <w:ilvl w:val="0"/>
          <w:numId w:val="1066"/>
        </w:numPr>
        <w:pStyle w:val="Compact"/>
      </w:pPr>
      <w:r>
        <w:t xml:space="preserve">настройка уведомлений.</w:t>
      </w:r>
    </w:p>
    <w:p>
      <w:pPr>
        <w:pStyle w:val="BlockText"/>
      </w:pPr>
      <w:r>
        <w:t xml:space="preserve">[!IMPORTANT]</w:t>
      </w:r>
      <w:r>
        <w:t xml:space="preserve"> </w:t>
      </w:r>
      <w:r>
        <w:t xml:space="preserve">Изменение системных настроек доступно только пользователям с соответствующими правами.</w:t>
      </w:r>
    </w:p>
    <w:p>
      <w:r>
        <w:pict>
          <v:rect style="width:0;height:1.5pt" o:hralign="center" o:hrstd="t" o:hr="t"/>
        </w:pict>
      </w:r>
    </w:p>
    <w:bookmarkEnd w:id="112"/>
    <w:bookmarkEnd w:id="113"/>
    <w:bookmarkStart w:id="115" w:name="выход-из-программы-1"/>
    <w:p>
      <w:pPr>
        <w:pStyle w:val="Heading2"/>
      </w:pPr>
      <w:r>
        <w:t xml:space="preserve">5.9 Выход из программы</w:t>
      </w:r>
    </w:p>
    <w:p>
      <w:pPr>
        <w:pStyle w:val="FirstParagraph"/>
      </w:pPr>
      <w:r>
        <w:t xml:space="preserve">Для завершения работы рекомендуется выполнять выход из учетной записи.</w:t>
      </w:r>
    </w:p>
    <w:p>
      <w:pPr>
        <w:pStyle w:val="BodyText"/>
      </w:pPr>
      <w:r>
        <w:t xml:space="preserve">Это особенно важно при использовании общих или служебных устройств.</w:t>
      </w:r>
    </w:p>
    <w:p>
      <w:pPr>
        <w:pStyle w:val="BodyText"/>
      </w:pPr>
      <w:bookmarkStart w:id="114" w:name="fig-logout"/>
      <w:bookmarkEnd w:id="114"/>
    </w:p>
    <w:p>
      <w:pPr>
        <w:pStyle w:val="BodyText"/>
      </w:pPr>
      <w:r>
        <w:t xml:space="preserve">Выход из мобильного приложения представлен на</w:t>
      </w:r>
      <w:r>
        <w:t xml:space="preserve"> </w:t>
      </w:r>
      <w:hyperlink w:anchor="fig-logout">
        <w:r>
          <w:rPr>
            <w:rStyle w:val="Hyperlink"/>
          </w:rPr>
          <w:t xml:space="preserve">Рисунке 23</w:t>
        </w:r>
      </w:hyperlink>
      <w:r>
        <w:t xml:space="preserve">.</w:t>
      </w:r>
    </w:p>
    <w:tbl>
      <w:tblPr>
        <w:tblStyle w:val="FigureTable"/>
        <w:tblW w:type="auto" w:w="0"/>
        <w:tblLook w:firstRow="0" w:lastRow="0" w:firstColumn="0" w:lastColumn="0"/>
        <w:jc w:val="center"/>
      </w:tblPr>
      <w:tblGrid>
        <w:gridCol w:w="7920"/>
      </w:tblGrid>
      <w:tr>
        <w:tc>
          <w:tcPr/>
          <w:p>
            <w:pPr>
              <w:pStyle w:val="Compact"/>
              <w:jc w:val="center"/>
            </w:pPr>
            <w:r>
              <w:t xml:space="preserve">Выход из приложения</w:t>
            </w:r>
          </w:p>
        </w:tc>
      </w:tr>
    </w:tbl>
    <w:p>
      <w:pPr>
        <w:pStyle w:val="ImageCaption"/>
      </w:pPr>
      <w:r>
        <w:t xml:space="preserve">Выход из приложения</w:t>
      </w:r>
    </w:p>
    <w:p>
      <w:pPr>
        <w:pStyle w:val="BodyText"/>
      </w:pPr>
      <w:r>
        <w:rPr>
          <w:iCs/>
          <w:i/>
        </w:rPr>
        <w:t xml:space="preserve">Рисунок 23 – Выход из мобильного приложения</w:t>
      </w:r>
    </w:p>
    <w:p>
      <w:pPr>
        <w:pStyle w:val="BodyText"/>
      </w:pPr>
      <w:r>
        <w:t xml:space="preserve">Для выхода необходимо:</w:t>
      </w:r>
    </w:p>
    <w:p>
      <w:pPr>
        <w:numPr>
          <w:ilvl w:val="0"/>
          <w:numId w:val="1067"/>
        </w:numPr>
        <w:pStyle w:val="Compact"/>
      </w:pPr>
      <w:r>
        <w:t xml:space="preserve">Перейти в раздел</w:t>
      </w:r>
      <w:r>
        <w:t xml:space="preserve"> </w:t>
      </w:r>
      <w:r>
        <w:rPr>
          <w:bCs/>
          <w:b/>
        </w:rPr>
        <w:t xml:space="preserve">«Профиль»</w:t>
      </w:r>
      <w:r>
        <w:t xml:space="preserve">.</w:t>
      </w:r>
    </w:p>
    <w:p>
      <w:pPr>
        <w:numPr>
          <w:ilvl w:val="0"/>
          <w:numId w:val="1067"/>
        </w:numPr>
        <w:pStyle w:val="Compact"/>
      </w:pPr>
      <w:r>
        <w:t xml:space="preserve">Нажать кнопку</w:t>
      </w:r>
      <w:r>
        <w:t xml:space="preserve"> </w:t>
      </w:r>
      <w:r>
        <w:rPr>
          <w:bCs/>
          <w:b/>
        </w:rPr>
        <w:t xml:space="preserve">«Выйти»</w:t>
      </w:r>
      <w:r>
        <w:t xml:space="preserve">.</w:t>
      </w:r>
    </w:p>
    <w:p>
      <w:pPr>
        <w:numPr>
          <w:ilvl w:val="0"/>
          <w:numId w:val="1067"/>
        </w:numPr>
        <w:pStyle w:val="Compact"/>
      </w:pPr>
      <w:r>
        <w:t xml:space="preserve">Подтвердить действие.</w:t>
      </w:r>
    </w:p>
    <w:p>
      <w:pPr>
        <w:pStyle w:val="FirstParagraph"/>
      </w:pPr>
      <w:r>
        <w:t xml:space="preserve">После завершения сеанса пользователь возвращается на экран авторизации.</w:t>
      </w:r>
    </w:p>
    <w:p>
      <w:r>
        <w:pict>
          <v:rect style="width:0;height:1.5pt" o:hralign="center" o:hrstd="t" o:hr="t"/>
        </w:pict>
      </w:r>
    </w:p>
    <w:bookmarkEnd w:id="115"/>
    <w:bookmarkEnd w:id="116"/>
    <w:bookmarkStart w:id="117" w:name="аварийные-ситуации"/>
    <w:p>
      <w:pPr>
        <w:pStyle w:val="Heading1"/>
      </w:pPr>
      <w:r>
        <w:t xml:space="preserve">6. Аварийные ситуации</w:t>
      </w:r>
    </w:p>
    <w:p>
      <w:pPr>
        <w:pStyle w:val="FirstParagraph"/>
      </w:pPr>
      <w:r>
        <w:t xml:space="preserve">В процессе эксплуатации могут возникать различные ошибки. В большинстве случаев система выводит понятное сообщение с описанием проблемы.</w:t>
      </w:r>
    </w:p>
    <w:tbl>
      <w:tblPr>
        <w:tblStyle w:val="Table"/>
        <w:tblW w:type="pct" w:w="5000"/>
        <w:tblLook w:firstRow="1" w:lastRow="0" w:firstColumn="0" w:lastColumn="0" w:noHBand="0" w:noVBand="0" w:val="0020"/>
        <w:jc w:val="start"/>
      </w:tblPr>
      <w:tblGrid>
        <w:gridCol w:w="2020"/>
        <w:gridCol w:w="1858"/>
        <w:gridCol w:w="404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Сообщение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Возможная причина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Решение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Неверный логин или пароль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Ошибка авторизации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Проверить введенные данные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Нет подключения к серверу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Проблемы сети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Проверить интернет-соединение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Ошибка загрузки данных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Недоступность сервера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Повторить попытку позже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Тестирование недоступно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Отсутствует назначение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Обратиться к администратору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Недостаточно прав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Ограничение роли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Выполнить вход под нужной учетной записью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Время прохождения истекло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Закончилось время теста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Начать новую попытку при наличии доступных попыток</w:t>
            </w:r>
          </w:p>
        </w:tc>
      </w:tr>
    </w:tbl>
    <w:p>
      <w:pPr>
        <w:pStyle w:val="BlockText"/>
      </w:pPr>
      <w:r>
        <w:t xml:space="preserve">[!WARNING]</w:t>
      </w:r>
      <w:r>
        <w:t xml:space="preserve"> </w:t>
      </w:r>
      <w:r>
        <w:t xml:space="preserve">При возникновении повторяющихся ошибок необходимо обратиться к администратору системы.</w:t>
      </w:r>
    </w:p>
    <w:p>
      <w:r>
        <w:pict>
          <v:rect style="width:0;height:1.5pt" o:hralign="center" o:hrstd="t" o:hr="t"/>
        </w:pict>
      </w:r>
    </w:p>
    <w:bookmarkEnd w:id="117"/>
    <w:bookmarkStart w:id="121" w:name="рекомендации-по-освоению"/>
    <w:p>
      <w:pPr>
        <w:pStyle w:val="Heading1"/>
      </w:pPr>
      <w:r>
        <w:t xml:space="preserve">7. Рекомендации по освоению</w:t>
      </w:r>
    </w:p>
    <w:p>
      <w:pPr>
        <w:pStyle w:val="FirstParagraph"/>
      </w:pPr>
      <w:r>
        <w:t xml:space="preserve">Для быстрого освоения системы рекомендуется придерживаться следующего порядка работы.</w:t>
      </w:r>
    </w:p>
    <w:bookmarkStart w:id="118" w:name="для-сотрудников"/>
    <w:p>
      <w:pPr>
        <w:pStyle w:val="Heading3"/>
      </w:pPr>
      <w:r>
        <w:t xml:space="preserve">Для сотрудников</w:t>
      </w:r>
    </w:p>
    <w:p>
      <w:pPr>
        <w:numPr>
          <w:ilvl w:val="0"/>
          <w:numId w:val="1068"/>
        </w:numPr>
        <w:pStyle w:val="Compact"/>
      </w:pPr>
      <w:r>
        <w:t xml:space="preserve">Изучить структуру мобильного приложения.</w:t>
      </w:r>
    </w:p>
    <w:p>
      <w:pPr>
        <w:numPr>
          <w:ilvl w:val="0"/>
          <w:numId w:val="1068"/>
        </w:numPr>
        <w:pStyle w:val="Compact"/>
      </w:pPr>
      <w:r>
        <w:t xml:space="preserve">Ознакомиться с назначенными курсами.</w:t>
      </w:r>
    </w:p>
    <w:p>
      <w:pPr>
        <w:numPr>
          <w:ilvl w:val="0"/>
          <w:numId w:val="1068"/>
        </w:numPr>
        <w:pStyle w:val="Compact"/>
      </w:pPr>
      <w:r>
        <w:t xml:space="preserve">Изучить материалы базы знаний.</w:t>
      </w:r>
    </w:p>
    <w:p>
      <w:pPr>
        <w:numPr>
          <w:ilvl w:val="0"/>
          <w:numId w:val="1068"/>
        </w:numPr>
        <w:pStyle w:val="Compact"/>
      </w:pPr>
      <w:r>
        <w:t xml:space="preserve">Пройти тестирование.</w:t>
      </w:r>
    </w:p>
    <w:p>
      <w:pPr>
        <w:numPr>
          <w:ilvl w:val="0"/>
          <w:numId w:val="1068"/>
        </w:numPr>
        <w:pStyle w:val="Compact"/>
      </w:pPr>
      <w:r>
        <w:t xml:space="preserve">Проверить результаты обучения.</w:t>
      </w:r>
    </w:p>
    <w:bookmarkEnd w:id="118"/>
    <w:bookmarkStart w:id="119" w:name="для-администраторов"/>
    <w:p>
      <w:pPr>
        <w:pStyle w:val="Heading3"/>
      </w:pPr>
      <w:r>
        <w:t xml:space="preserve">Для администраторов</w:t>
      </w:r>
    </w:p>
    <w:p>
      <w:pPr>
        <w:numPr>
          <w:ilvl w:val="0"/>
          <w:numId w:val="1069"/>
        </w:numPr>
        <w:pStyle w:val="Compact"/>
      </w:pPr>
      <w:r>
        <w:t xml:space="preserve">Изучить структуру административной панели.</w:t>
      </w:r>
    </w:p>
    <w:p>
      <w:pPr>
        <w:numPr>
          <w:ilvl w:val="0"/>
          <w:numId w:val="1069"/>
        </w:numPr>
        <w:pStyle w:val="Compact"/>
      </w:pPr>
      <w:r>
        <w:t xml:space="preserve">Создать тестового пользователя.</w:t>
      </w:r>
    </w:p>
    <w:p>
      <w:pPr>
        <w:numPr>
          <w:ilvl w:val="0"/>
          <w:numId w:val="1069"/>
        </w:numPr>
        <w:pStyle w:val="Compact"/>
      </w:pPr>
      <w:r>
        <w:t xml:space="preserve">Создать учебный курс.</w:t>
      </w:r>
    </w:p>
    <w:p>
      <w:pPr>
        <w:numPr>
          <w:ilvl w:val="0"/>
          <w:numId w:val="1069"/>
        </w:numPr>
        <w:pStyle w:val="Compact"/>
      </w:pPr>
      <w:r>
        <w:t xml:space="preserve">Создать тестирование.</w:t>
      </w:r>
    </w:p>
    <w:p>
      <w:pPr>
        <w:numPr>
          <w:ilvl w:val="0"/>
          <w:numId w:val="1069"/>
        </w:numPr>
        <w:pStyle w:val="Compact"/>
      </w:pPr>
      <w:r>
        <w:t xml:space="preserve">Назначить обучение сотруднику.</w:t>
      </w:r>
    </w:p>
    <w:p>
      <w:pPr>
        <w:numPr>
          <w:ilvl w:val="0"/>
          <w:numId w:val="1069"/>
        </w:numPr>
        <w:pStyle w:val="Compact"/>
      </w:pPr>
      <w:r>
        <w:t xml:space="preserve">Проверить прохождение курса и тестирования.</w:t>
      </w:r>
    </w:p>
    <w:bookmarkEnd w:id="119"/>
    <w:bookmarkStart w:id="120" w:name="для-руководителей"/>
    <w:p>
      <w:pPr>
        <w:pStyle w:val="Heading3"/>
      </w:pPr>
      <w:r>
        <w:t xml:space="preserve">Для руководителей</w:t>
      </w:r>
    </w:p>
    <w:p>
      <w:pPr>
        <w:numPr>
          <w:ilvl w:val="0"/>
          <w:numId w:val="1070"/>
        </w:numPr>
        <w:pStyle w:val="Compact"/>
      </w:pPr>
      <w:r>
        <w:t xml:space="preserve">Ознакомиться с разделом аналитики.</w:t>
      </w:r>
    </w:p>
    <w:p>
      <w:pPr>
        <w:numPr>
          <w:ilvl w:val="0"/>
          <w:numId w:val="1070"/>
        </w:numPr>
        <w:pStyle w:val="Compact"/>
      </w:pPr>
      <w:r>
        <w:t xml:space="preserve">Изучить механизмы формирования отчетов.</w:t>
      </w:r>
    </w:p>
    <w:p>
      <w:pPr>
        <w:numPr>
          <w:ilvl w:val="0"/>
          <w:numId w:val="1070"/>
        </w:numPr>
        <w:pStyle w:val="Compact"/>
      </w:pPr>
      <w:r>
        <w:t xml:space="preserve">Настроить контроль выполнения назначений.</w:t>
      </w:r>
    </w:p>
    <w:p>
      <w:pPr>
        <w:numPr>
          <w:ilvl w:val="0"/>
          <w:numId w:val="1070"/>
        </w:numPr>
        <w:pStyle w:val="Compact"/>
      </w:pPr>
      <w:r>
        <w:t xml:space="preserve">Использовать статистику для оценки эффективности обучения.</w:t>
      </w:r>
    </w:p>
    <w:p>
      <w:pPr>
        <w:pStyle w:val="BlockText"/>
      </w:pPr>
      <w:r>
        <w:t xml:space="preserve">[!TIP]</w:t>
      </w:r>
      <w:r>
        <w:t xml:space="preserve"> </w:t>
      </w:r>
      <w:r>
        <w:t xml:space="preserve">Рекомендуется периодически проверять актуальность учебных материалов и тестов.</w:t>
      </w:r>
    </w:p>
    <w:p>
      <w:r>
        <w:pict>
          <v:rect style="width:0;height:1.5pt" o:hralign="center" o:hrstd="t" o:hr="t"/>
        </w:pict>
      </w:r>
    </w:p>
    <w:bookmarkEnd w:id="120"/>
    <w:bookmarkEnd w:id="121"/>
    <w:bookmarkStart w:id="122" w:name="термины-и-сокращения"/>
    <w:p>
      <w:pPr>
        <w:pStyle w:val="Heading1"/>
      </w:pPr>
      <w:r>
        <w:t xml:space="preserve">8. Термины и сокращения</w:t>
      </w:r>
    </w:p>
    <w:tbl>
      <w:tblPr>
        <w:tblStyle w:val="Table"/>
        <w:tblW w:type="pct" w:w="5000"/>
        <w:tblLook w:firstRow="1" w:lastRow="0" w:firstColumn="0" w:lastColumn="0" w:noHBand="0" w:noVBand="0" w:val="0020"/>
        <w:jc w:val="start"/>
      </w:tblPr>
      <w:tblGrid>
        <w:gridCol w:w="1070"/>
        <w:gridCol w:w="6849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Сокращение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Расшифровка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API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Программный интерфейс приложения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БД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База данных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ИС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Информационная система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MVP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Минимально жизнеспособная версия продукта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ОС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Операционная система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ПП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Программный продукт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СУБД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Система управления базами данных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REST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Архитектурный стиль взаимодействия клиентской и серверной частей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JSON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Формат обмена данными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HTTPS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Защищенный протокол передачи данных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Go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Язык программирования серверной части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PostgreSQL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Система управления реляционными базами данных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Vue.js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Фреймворк для административной панели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Flutter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Фреймворк мобильного приложения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VPS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Виртуальный выделенный сервер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22"/>
    <w:bookmarkStart w:id="123" w:name="контакты"/>
    <w:p>
      <w:pPr>
        <w:pStyle w:val="Heading1"/>
      </w:pPr>
      <w:r>
        <w:t xml:space="preserve">9. Контакты</w:t>
      </w:r>
    </w:p>
    <w:p>
      <w:pPr>
        <w:pStyle w:val="FirstParagraph"/>
      </w:pPr>
      <w:r>
        <w:t xml:space="preserve">По вопросам эксплуатации системы необходимо обращаться к администратору информационной системы.</w:t>
      </w:r>
    </w:p>
    <w:p>
      <w:pPr>
        <w:pStyle w:val="BodyText"/>
      </w:pPr>
      <w:r>
        <w:t xml:space="preserve">При обращении рекомендуется указать:</w:t>
      </w:r>
    </w:p>
    <w:p>
      <w:pPr>
        <w:numPr>
          <w:ilvl w:val="0"/>
          <w:numId w:val="1071"/>
        </w:numPr>
        <w:pStyle w:val="Compact"/>
      </w:pPr>
      <w:r>
        <w:t xml:space="preserve">дату возникновения проблемы;</w:t>
      </w:r>
    </w:p>
    <w:p>
      <w:pPr>
        <w:numPr>
          <w:ilvl w:val="0"/>
          <w:numId w:val="1071"/>
        </w:numPr>
        <w:pStyle w:val="Compact"/>
      </w:pPr>
      <w:r>
        <w:t xml:space="preserve">описание выполняемых действий;</w:t>
      </w:r>
    </w:p>
    <w:p>
      <w:pPr>
        <w:numPr>
          <w:ilvl w:val="0"/>
          <w:numId w:val="1071"/>
        </w:numPr>
        <w:pStyle w:val="Compact"/>
      </w:pPr>
      <w:r>
        <w:t xml:space="preserve">текст сообщения об ошибке;</w:t>
      </w:r>
    </w:p>
    <w:p>
      <w:pPr>
        <w:numPr>
          <w:ilvl w:val="0"/>
          <w:numId w:val="1071"/>
        </w:numPr>
        <w:pStyle w:val="Compact"/>
      </w:pPr>
      <w:r>
        <w:t xml:space="preserve">при наличии — снимок экрана с ошибкой.</w:t>
      </w:r>
    </w:p>
    <w:p>
      <w:r>
        <w:pict>
          <v:rect style="width:0;height:1.5pt" o:hralign="center" o:hrstd="t" o:hr="t"/>
        </w:pict>
      </w:r>
    </w:p>
    <w:bookmarkEnd w:id="123"/>
    <w:bookmarkStart w:id="124" w:name="лист-регистрации-изменений"/>
    <w:p>
      <w:pPr>
        <w:pStyle w:val="Heading1"/>
      </w:pPr>
      <w:r>
        <w:t xml:space="preserve">10. Лист регистрации изменений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1980"/>
        <w:gridCol w:w="1980"/>
        <w:gridCol w:w="1980"/>
        <w:gridCol w:w="198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Версия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Дата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Автор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Описание изменений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0.1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2026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Вдовский И.О.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Первичная версия документа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</w:tbl>
    <w:p>
      <w:r>
        <w:pict>
          <v:rect style="width:0;height:1.5pt" o:hralign="center" o:hrstd="t" o:hr="t"/>
        </w:pict>
      </w:r>
    </w:p>
    <w:p>
      <w:pPr>
        <w:pStyle w:val="BlockText"/>
      </w:pPr>
      <w:r>
        <w:t xml:space="preserve">[!NOTE]</w:t>
      </w:r>
      <w:r>
        <w:t xml:space="preserve"> </w:t>
      </w:r>
      <w:r>
        <w:t xml:space="preserve">Конец документа.</w:t>
      </w:r>
    </w:p>
    <w:bookmarkEnd w:id="124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99411">
    <w:nsid w:val="A9941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5">
    <w:abstractNumId w:val="991"/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1"/>
  </w:num>
  <w:num w:numId="1030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1">
    <w:abstractNumId w:val="991"/>
  </w:num>
  <w:num w:numId="1032">
    <w:abstractNumId w:val="991"/>
  </w:num>
  <w:num w:numId="103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4">
    <w:abstractNumId w:val="991"/>
  </w:num>
  <w:num w:numId="103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6">
    <w:abstractNumId w:val="991"/>
  </w:num>
  <w:num w:numId="1037">
    <w:abstractNumId w:val="991"/>
  </w:num>
  <w:num w:numId="1038">
    <w:abstractNumId w:val="991"/>
  </w:num>
  <w:num w:numId="103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0">
    <w:abstractNumId w:val="991"/>
  </w:num>
  <w:num w:numId="1041">
    <w:abstractNumId w:val="991"/>
  </w:num>
  <w:num w:numId="104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3">
    <w:abstractNumId w:val="991"/>
  </w:num>
  <w:num w:numId="104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5">
    <w:abstractNumId w:val="991"/>
  </w:num>
  <w:num w:numId="1046">
    <w:abstractNumId w:val="991"/>
  </w:num>
  <w:num w:numId="104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8">
    <w:abstractNumId w:val="991"/>
  </w:num>
  <w:num w:numId="104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0">
    <w:abstractNumId w:val="991"/>
  </w:num>
  <w:num w:numId="1051">
    <w:abstractNumId w:val="991"/>
  </w:num>
  <w:num w:numId="1052">
    <w:abstractNumId w:val="991"/>
  </w:num>
  <w:num w:numId="1053">
    <w:abstractNumId w:val="991"/>
  </w:num>
  <w:num w:numId="1054">
    <w:abstractNumId w:val="991"/>
  </w:num>
  <w:num w:numId="1055">
    <w:abstractNumId w:val="991"/>
  </w:num>
  <w:num w:numId="1056">
    <w:abstractNumId w:val="991"/>
  </w:num>
  <w:num w:numId="1057">
    <w:abstractNumId w:val="991"/>
  </w:num>
  <w:num w:numId="1058">
    <w:abstractNumId w:val="991"/>
  </w:num>
  <w:num w:numId="1059">
    <w:abstractNumId w:val="991"/>
  </w:num>
  <w:num w:numId="1060">
    <w:abstractNumId w:val="991"/>
  </w:num>
  <w:num w:numId="1061">
    <w:abstractNumId w:val="991"/>
  </w:num>
  <w:num w:numId="1062">
    <w:abstractNumId w:val="991"/>
  </w:num>
  <w:num w:numId="106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4">
    <w:abstractNumId w:val="991"/>
  </w:num>
  <w:num w:numId="1065">
    <w:abstractNumId w:val="991"/>
  </w:num>
  <w:num w:numId="1066">
    <w:abstractNumId w:val="991"/>
  </w:num>
  <w:num w:numId="106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0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LinksUpToDate>false</LinksUpToDate>
  <CharactersWithSpaces>583</CharactersWithSpaces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keywords/>
  <dcterms:created xsi:type="dcterms:W3CDTF">2026-06-12T14:37:36Z</dcterms:created>
  <dcterms:modified xsi:type="dcterms:W3CDTF">2026-06-12T14:37:36Z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